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4" w:line="218" w:lineRule="auto"/>
        <w:jc w:val="distribute"/>
        <w:rPr>
          <w:rFonts w:ascii="宋体" w:hAnsi="宋体" w:eastAsia="宋体" w:cs="宋体"/>
          <w:sz w:val="56"/>
          <w:szCs w:val="56"/>
          <w:lang w:eastAsia="zh-CN"/>
        </w:rPr>
      </w:pPr>
      <w:r>
        <w:rPr>
          <w:rFonts w:hint="eastAsia" w:ascii="宋体" w:hAnsi="宋体" w:eastAsia="宋体" w:cs="宋体"/>
          <w:color w:val="FF0000"/>
          <w:spacing w:val="-50"/>
          <w:w w:val="70"/>
          <w:sz w:val="56"/>
          <w:szCs w:val="56"/>
          <w:lang w:val="en-US" w:eastAsia="zh-CN"/>
          <w14:textOutline w14:w="10858" w14:cap="sq" w14:cmpd="sng" w14:algn="ctr">
            <w14:solidFill>
              <w14:srgbClr w14:val="FF0000"/>
            </w14:solidFill>
            <w14:prstDash w14:val="solid"/>
            <w14:bevel/>
          </w14:textOutline>
        </w:rPr>
        <w:t xml:space="preserve">  </w:t>
      </w:r>
      <w:r>
        <w:rPr>
          <w:rFonts w:hint="eastAsia" w:ascii="宋体" w:hAnsi="宋体" w:eastAsia="宋体" w:cs="宋体"/>
          <w:color w:val="FF0000"/>
          <w:spacing w:val="-50"/>
          <w:w w:val="70"/>
          <w:sz w:val="56"/>
          <w:szCs w:val="56"/>
          <w:lang w:eastAsia="zh-CN"/>
          <w14:textOutline w14:w="10858" w14:cap="sq" w14:cmpd="sng" w14:algn="ctr">
            <w14:solidFill>
              <w14:srgbClr w14:val="FF0000"/>
            </w14:solidFill>
            <w14:prstDash w14:val="solid"/>
            <w14:bevel/>
          </w14:textOutline>
        </w:rPr>
        <w:t>高校毕业生就业协会核心能力分会四川省管理中心</w:t>
      </w:r>
    </w:p>
    <w:p>
      <w:pPr>
        <w:spacing w:line="120" w:lineRule="exact"/>
        <w:ind w:firstLine="20"/>
        <w:textAlignment w:val="center"/>
      </w:pPr>
      <w:r>
        <w:rPr>
          <w:rFonts w:hint="eastAsia" w:ascii="宋体" w:hAnsi="宋体" w:eastAsia="宋体" w:cs="宋体"/>
          <w:sz w:val="36"/>
          <w:szCs w:val="36"/>
        </w:rPr>
        <w:drawing>
          <wp:inline distT="0" distB="0" distL="0" distR="0">
            <wp:extent cx="5899150" cy="76200"/>
            <wp:effectExtent l="0" t="0" r="6350" b="0"/>
            <wp:docPr id="2" name="IM 1"/>
            <wp:cNvGraphicFramePr/>
            <a:graphic xmlns:a="http://schemas.openxmlformats.org/drawingml/2006/main">
              <a:graphicData uri="http://schemas.openxmlformats.org/drawingml/2006/picture">
                <pic:pic xmlns:pic="http://schemas.openxmlformats.org/drawingml/2006/picture">
                  <pic:nvPicPr>
                    <pic:cNvPr id="2" name="IM 1"/>
                    <pic:cNvPicPr/>
                  </pic:nvPicPr>
                  <pic:blipFill>
                    <a:blip r:embed="rId8"/>
                    <a:stretch>
                      <a:fillRect/>
                    </a:stretch>
                  </pic:blipFill>
                  <pic:spPr>
                    <a:xfrm flipV="1">
                      <a:off x="0" y="0"/>
                      <a:ext cx="5899150" cy="76200"/>
                    </a:xfrm>
                    <a:prstGeom prst="rect">
                      <a:avLst/>
                    </a:prstGeom>
                  </pic:spPr>
                </pic:pic>
              </a:graphicData>
            </a:graphic>
          </wp:inline>
        </w:drawing>
      </w:r>
    </w:p>
    <w:p>
      <w:pPr>
        <w:pStyle w:val="17"/>
        <w:keepNext/>
        <w:keepLines/>
        <w:pageBreakBefore w:val="0"/>
        <w:widowControl w:val="0"/>
        <w:shd w:val="clear" w:color="auto" w:fill="auto"/>
        <w:kinsoku/>
        <w:wordWrap/>
        <w:overflowPunct/>
        <w:topLinePunct w:val="0"/>
        <w:autoSpaceDE/>
        <w:autoSpaceDN/>
        <w:bidi w:val="0"/>
        <w:adjustRightInd/>
        <w:snapToGrid/>
        <w:spacing w:before="0" w:after="280" w:line="400" w:lineRule="exact"/>
        <w:ind w:right="0"/>
        <w:jc w:val="right"/>
        <w:textAlignment w:val="auto"/>
        <w:rPr>
          <w:rFonts w:hint="eastAsia" w:ascii="宋体" w:hAnsi="宋体" w:eastAsia="宋体" w:cs="宋体"/>
          <w:color w:val="0C0C0C"/>
          <w:spacing w:val="0"/>
          <w:w w:val="100"/>
          <w:position w:val="0"/>
          <w:sz w:val="32"/>
          <w:szCs w:val="32"/>
        </w:rPr>
      </w:pPr>
      <w:bookmarkStart w:id="0" w:name="bookmark3"/>
      <w:bookmarkStart w:id="1" w:name="bookmark5"/>
      <w:bookmarkStart w:id="2" w:name="bookmark4"/>
      <w:r>
        <w:rPr>
          <w:rFonts w:hint="eastAsia" w:ascii="宋体" w:hAnsi="宋体" w:eastAsia="宋体" w:cs="宋体"/>
          <w:b w:val="0"/>
          <w:bCs/>
          <w:sz w:val="28"/>
          <w:szCs w:val="28"/>
          <w:lang w:val="en-US" w:eastAsia="zh-CN"/>
        </w:rPr>
        <w:t>BR</w:t>
      </w:r>
      <w:r>
        <w:rPr>
          <w:rFonts w:hint="eastAsia" w:cs="宋体"/>
          <w:b w:val="0"/>
          <w:bCs/>
          <w:sz w:val="28"/>
          <w:szCs w:val="28"/>
          <w:lang w:val="en-US" w:eastAsia="zh-CN"/>
        </w:rPr>
        <w:t>E</w:t>
      </w:r>
      <w:r>
        <w:rPr>
          <w:rFonts w:hint="eastAsia" w:ascii="宋体" w:hAnsi="宋体" w:eastAsia="宋体" w:cs="宋体"/>
          <w:b w:val="0"/>
          <w:bCs/>
          <w:sz w:val="28"/>
          <w:szCs w:val="28"/>
          <w:lang w:val="en-US" w:eastAsia="zh-CN"/>
        </w:rPr>
        <w:t>〔202</w:t>
      </w:r>
      <w:r>
        <w:rPr>
          <w:rFonts w:hint="eastAsia" w:cs="宋体"/>
          <w:b w:val="0"/>
          <w:bCs/>
          <w:sz w:val="28"/>
          <w:szCs w:val="28"/>
          <w:lang w:val="en-US" w:eastAsia="zh-CN"/>
        </w:rPr>
        <w:t>4</w:t>
      </w:r>
      <w:r>
        <w:rPr>
          <w:rFonts w:hint="eastAsia" w:ascii="宋体" w:hAnsi="宋体" w:eastAsia="宋体" w:cs="宋体"/>
          <w:b w:val="0"/>
          <w:bCs/>
          <w:sz w:val="28"/>
          <w:szCs w:val="28"/>
          <w:lang w:val="en-US" w:eastAsia="zh-CN"/>
        </w:rPr>
        <w:t>〕</w:t>
      </w:r>
      <w:r>
        <w:rPr>
          <w:rFonts w:hint="eastAsia" w:cs="宋体"/>
          <w:b w:val="0"/>
          <w:bCs/>
          <w:sz w:val="28"/>
          <w:szCs w:val="28"/>
          <w:lang w:val="en-US" w:eastAsia="zh-CN"/>
        </w:rPr>
        <w:t>9</w:t>
      </w:r>
      <w:r>
        <w:rPr>
          <w:rFonts w:hint="eastAsia" w:ascii="宋体" w:hAnsi="宋体" w:eastAsia="宋体" w:cs="宋体"/>
          <w:b w:val="0"/>
          <w:bCs/>
          <w:sz w:val="28"/>
          <w:szCs w:val="28"/>
          <w:lang w:val="en-US" w:eastAsia="zh-CN"/>
        </w:rPr>
        <w:t>号</w:t>
      </w:r>
    </w:p>
    <w:bookmarkEnd w:id="0"/>
    <w:bookmarkEnd w:id="1"/>
    <w:bookmarkEnd w:id="2"/>
    <w:p>
      <w:pPr>
        <w:keepNext w:val="0"/>
        <w:keepLines w:val="0"/>
        <w:pageBreakBefore w:val="0"/>
        <w:widowControl w:val="0"/>
        <w:kinsoku/>
        <w:wordWrap/>
        <w:overflowPunct/>
        <w:topLinePunct w:val="0"/>
        <w:autoSpaceDE/>
        <w:autoSpaceDN/>
        <w:bidi w:val="0"/>
        <w:adjustRightInd/>
        <w:snapToGrid/>
        <w:spacing w:after="0" w:afterLines="100" w:line="310" w:lineRule="auto"/>
        <w:ind w:right="-283" w:rightChars="-118"/>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关于举办</w:t>
      </w:r>
      <w:r>
        <w:rPr>
          <w:rFonts w:hint="eastAsia" w:asciiTheme="majorEastAsia" w:hAnsiTheme="majorEastAsia" w:eastAsiaTheme="majorEastAsia" w:cstheme="majorEastAsia"/>
          <w:b/>
          <w:bCs/>
          <w:sz w:val="44"/>
          <w:szCs w:val="44"/>
          <w:lang w:eastAsia="zh-CN"/>
        </w:rPr>
        <w:t>全国大中专院校“生涯发展心理辅导师”能力提升培训班</w:t>
      </w:r>
      <w:r>
        <w:rPr>
          <w:rFonts w:hint="eastAsia" w:asciiTheme="majorEastAsia" w:hAnsiTheme="majorEastAsia" w:eastAsiaTheme="majorEastAsia" w:cstheme="majorEastAsia"/>
          <w:b/>
          <w:bCs/>
          <w:sz w:val="44"/>
          <w:szCs w:val="44"/>
        </w:rPr>
        <w:t>的通知</w:t>
      </w:r>
    </w:p>
    <w:p>
      <w:pPr>
        <w:pStyle w:val="3"/>
        <w:keepNext w:val="0"/>
        <w:keepLines w:val="0"/>
        <w:pageBreakBefore w:val="0"/>
        <w:widowControl w:val="0"/>
        <w:kinsoku/>
        <w:wordWrap/>
        <w:overflowPunct/>
        <w:topLinePunct w:val="0"/>
        <w:autoSpaceDE/>
        <w:autoSpaceDN/>
        <w:bidi w:val="0"/>
        <w:adjustRightInd/>
        <w:snapToGrid/>
        <w:spacing w:before="0" w:beforeLines="50" w:after="0" w:line="360" w:lineRule="auto"/>
        <w:ind w:left="0"/>
        <w:textAlignment w:val="auto"/>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pPr>
      <w:bookmarkStart w:id="3" w:name="bookmark8"/>
      <w:bookmarkStart w:id="4" w:name="bookmark10"/>
      <w:bookmarkStart w:id="5" w:name="bookmark9"/>
      <w:bookmarkStart w:id="6" w:name="bookmark7"/>
      <w:r>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t>各普通高等学校、成人高校、职业学校、研究生培养单位：</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1" w:after="0" w:afterAutospacing="1" w:line="500" w:lineRule="exact"/>
        <w:ind w:left="0" w:right="0" w:firstLine="596" w:firstLineChars="200"/>
        <w:jc w:val="left"/>
        <w:textAlignment w:val="auto"/>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为深入贯彻党的二十大精神，贯彻落实《中国教育现代化2035》《国务院关于实施健康中国行动的意见》《全面加强和改进新时代学生心理健康工作专项行动计划（2023—2025年）》，全面加强和改进新时代学生心理健康工作，提升学生心理健康素养，多措并举加强教师心理健康工作，提升教师心理健康教育能力，推进教师心理健康教育学习资源开发和培训，提升教师发现并有效处置心理健康问题的能力。加强对全体教师的心理健康知识普及，完善教师心理健康培训体系，打造适合学科教师的心理健康课程和资源，增强全体教师读懂学生、理解学生的能力，帮助教师在学科教学、班级管理、家校协同中有效使用心理健康教育策略方法。提升教师心理健康育人能力，增强心理健康教师队伍专业化建设，筑牢学生心理健康的“免疫墙”。教育部高校毕业生就业协会核心能力分会将于2024年5月在成都举办一期全国大中专院校“生涯发展心理辅导师”能力提升培训班，现将相关事宜通知如下。</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1" w:after="0" w:afterAutospacing="1" w:line="560" w:lineRule="exact"/>
        <w:ind w:left="0" w:right="0" w:firstLine="0"/>
        <w:jc w:val="left"/>
        <w:textAlignment w:val="auto"/>
        <w:rPr>
          <w:rFonts w:hint="eastAsia" w:ascii="黑体" w:hAnsi="黑体" w:eastAsia="黑体" w:cs="黑体"/>
          <w:b w:val="0"/>
          <w:bCs w:val="0"/>
          <w:spacing w:val="0"/>
          <w:w w:val="100"/>
          <w:kern w:val="2"/>
          <w:position w:val="0"/>
          <w:sz w:val="32"/>
          <w:szCs w:val="32"/>
          <w:shd w:val="clear"/>
          <w:lang w:val="en-US" w:eastAsia="zh-CN" w:bidi="ar-SA"/>
        </w:rPr>
      </w:pPr>
      <w:r>
        <w:rPr>
          <w:rFonts w:hint="eastAsia" w:ascii="黑体" w:hAnsi="黑体" w:eastAsia="黑体" w:cs="黑体"/>
          <w:b w:val="0"/>
          <w:bCs w:val="0"/>
          <w:spacing w:val="0"/>
          <w:w w:val="100"/>
          <w:kern w:val="2"/>
          <w:position w:val="0"/>
          <w:sz w:val="32"/>
          <w:szCs w:val="32"/>
          <w:shd w:val="clear"/>
          <w:lang w:val="en-US" w:eastAsia="zh-CN" w:bidi="ar-SA"/>
        </w:rPr>
        <w:t>一、举办单位</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1" w:after="0" w:afterAutospacing="1" w:line="440" w:lineRule="exact"/>
        <w:ind w:left="0" w:right="0" w:firstLine="596" w:firstLineChars="200"/>
        <w:jc w:val="left"/>
        <w:textAlignment w:val="auto"/>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主办单位：高校毕业生就业协会核心能力分会</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1" w:after="0" w:afterAutospacing="1" w:line="440" w:lineRule="exact"/>
        <w:ind w:left="2080" w:leftChars="246" w:right="0" w:hanging="1490" w:hangingChars="500"/>
        <w:jc w:val="left"/>
        <w:textAlignment w:val="auto"/>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承办单位: 四川省心理学会教师心理发展与教师培训专业委员会常务理事单位 成都博润创新教育研究院</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1" w:after="0" w:afterAutospacing="1" w:line="560" w:lineRule="exact"/>
        <w:ind w:left="0" w:right="0" w:firstLine="0"/>
        <w:jc w:val="left"/>
        <w:textAlignment w:val="auto"/>
        <w:rPr>
          <w:rFonts w:hint="eastAsia" w:ascii="黑体" w:hAnsi="黑体" w:eastAsia="黑体" w:cs="黑体"/>
          <w:b w:val="0"/>
          <w:bCs w:val="0"/>
          <w:spacing w:val="0"/>
          <w:w w:val="100"/>
          <w:kern w:val="2"/>
          <w:position w:val="0"/>
          <w:sz w:val="32"/>
          <w:szCs w:val="32"/>
          <w:shd w:val="clear"/>
          <w:lang w:val="en-US" w:eastAsia="zh-CN" w:bidi="ar-SA"/>
        </w:rPr>
      </w:pPr>
      <w:r>
        <w:rPr>
          <w:rFonts w:hint="eastAsia" w:ascii="黑体" w:hAnsi="黑体" w:eastAsia="黑体" w:cs="黑体"/>
          <w:b w:val="0"/>
          <w:bCs w:val="0"/>
          <w:spacing w:val="0"/>
          <w:w w:val="100"/>
          <w:kern w:val="2"/>
          <w:position w:val="0"/>
          <w:sz w:val="32"/>
          <w:szCs w:val="32"/>
          <w:shd w:val="clear"/>
          <w:lang w:val="en-US" w:eastAsia="zh-CN" w:bidi="ar-SA"/>
        </w:rPr>
        <w:t>二、课程内容</w:t>
      </w:r>
    </w:p>
    <w:p>
      <w:pPr>
        <w:pStyle w:val="3"/>
        <w:keepNext w:val="0"/>
        <w:keepLines w:val="0"/>
        <w:pageBreakBefore w:val="0"/>
        <w:widowControl w:val="0"/>
        <w:shd w:val="clear" w:color="auto" w:fill="auto"/>
        <w:kinsoku/>
        <w:wordWrap/>
        <w:overflowPunct/>
        <w:topLinePunct w:val="0"/>
        <w:autoSpaceDE/>
        <w:autoSpaceDN/>
        <w:bidi w:val="0"/>
        <w:adjustRightInd/>
        <w:snapToGrid/>
        <w:spacing w:before="191" w:line="288" w:lineRule="auto"/>
        <w:ind w:left="550"/>
        <w:textAlignment w:val="auto"/>
        <w:rPr>
          <w:rFonts w:hint="eastAsia" w:ascii="楷体" w:hAnsi="楷体" w:eastAsia="楷体" w:cs="楷体"/>
          <w:b w:val="0"/>
          <w:bCs w:val="0"/>
          <w:color w:val="0C0C0C"/>
          <w:spacing w:val="-1"/>
          <w:w w:val="100"/>
          <w:kern w:val="0"/>
          <w:position w:val="0"/>
          <w:sz w:val="30"/>
          <w:szCs w:val="30"/>
          <w:u w:val="none"/>
          <w:shd w:val="clear" w:color="auto" w:fill="auto"/>
          <w:lang w:val="en-US" w:eastAsia="zh-CN" w:bidi="en-US"/>
        </w:rPr>
      </w:pPr>
      <w:r>
        <w:rPr>
          <w:rFonts w:hint="eastAsia" w:ascii="楷体" w:hAnsi="楷体" w:eastAsia="楷体" w:cs="楷体"/>
          <w:b w:val="0"/>
          <w:bCs w:val="0"/>
          <w:color w:val="0C0C0C"/>
          <w:spacing w:val="-1"/>
          <w:w w:val="100"/>
          <w:kern w:val="0"/>
          <w:position w:val="0"/>
          <w:sz w:val="30"/>
          <w:szCs w:val="30"/>
          <w:u w:val="none"/>
          <w:shd w:val="clear" w:color="auto" w:fill="auto"/>
          <w:lang w:val="en-US" w:eastAsia="zh-CN" w:bidi="en-US"/>
        </w:rPr>
        <w:t>（一）生涯的含义及六方面</w:t>
      </w:r>
    </w:p>
    <w:p>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91" w:line="288" w:lineRule="auto"/>
        <w:ind w:right="0" w:rightChars="0" w:firstLine="596" w:firstLineChars="200"/>
        <w:textAlignment w:val="auto"/>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t>1.人生生涯六个方面；</w:t>
      </w:r>
    </w:p>
    <w:p>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91" w:line="288" w:lineRule="auto"/>
        <w:ind w:right="0" w:rightChars="0" w:firstLine="596" w:firstLineChars="200"/>
        <w:textAlignment w:val="auto"/>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t>2.生涯发展六个方面相互促进相互制约组成；</w:t>
      </w:r>
    </w:p>
    <w:p>
      <w:pPr>
        <w:pStyle w:val="3"/>
        <w:keepNext w:val="0"/>
        <w:keepLines w:val="0"/>
        <w:pageBreakBefore w:val="0"/>
        <w:widowControl w:val="0"/>
        <w:shd w:val="clear" w:color="auto" w:fill="auto"/>
        <w:kinsoku/>
        <w:wordWrap/>
        <w:overflowPunct/>
        <w:topLinePunct w:val="0"/>
        <w:autoSpaceDE/>
        <w:autoSpaceDN/>
        <w:bidi w:val="0"/>
        <w:adjustRightInd/>
        <w:snapToGrid/>
        <w:spacing w:before="191" w:line="288" w:lineRule="auto"/>
        <w:ind w:left="550"/>
        <w:textAlignment w:val="auto"/>
        <w:rPr>
          <w:rFonts w:hint="eastAsia" w:ascii="楷体" w:hAnsi="楷体" w:eastAsia="楷体" w:cs="楷体"/>
          <w:b w:val="0"/>
          <w:bCs w:val="0"/>
          <w:color w:val="0C0C0C"/>
          <w:spacing w:val="-1"/>
          <w:w w:val="100"/>
          <w:kern w:val="0"/>
          <w:position w:val="0"/>
          <w:sz w:val="30"/>
          <w:szCs w:val="30"/>
          <w:u w:val="none"/>
          <w:shd w:val="clear" w:color="auto" w:fill="auto"/>
          <w:lang w:val="en-US" w:eastAsia="zh-CN" w:bidi="en-US"/>
        </w:rPr>
      </w:pPr>
      <w:r>
        <w:rPr>
          <w:rFonts w:hint="eastAsia" w:ascii="楷体" w:hAnsi="楷体" w:eastAsia="楷体" w:cs="楷体"/>
          <w:b w:val="0"/>
          <w:bCs w:val="0"/>
          <w:color w:val="0C0C0C"/>
          <w:spacing w:val="-1"/>
          <w:w w:val="100"/>
          <w:kern w:val="0"/>
          <w:position w:val="0"/>
          <w:sz w:val="30"/>
          <w:szCs w:val="30"/>
          <w:u w:val="none"/>
          <w:shd w:val="clear" w:color="auto" w:fill="auto"/>
          <w:lang w:val="en-US" w:eastAsia="zh-CN" w:bidi="en-US"/>
        </w:rPr>
        <w:t>（二）心理学基础知识</w:t>
      </w:r>
    </w:p>
    <w:p>
      <w:pPr>
        <w:pStyle w:val="2"/>
        <w:keepNext w:val="0"/>
        <w:keepLines w:val="0"/>
        <w:pageBreakBefore w:val="0"/>
        <w:widowControl w:val="0"/>
        <w:numPr>
          <w:ilvl w:val="0"/>
          <w:numId w:val="0"/>
        </w:numPr>
        <w:kinsoku/>
        <w:wordWrap/>
        <w:overflowPunct/>
        <w:topLinePunct w:val="0"/>
        <w:bidi w:val="0"/>
        <w:adjustRightInd/>
        <w:snapToGrid/>
        <w:spacing w:line="288" w:lineRule="auto"/>
        <w:ind w:leftChars="100" w:right="0" w:rightChars="0" w:firstLine="298" w:firstLineChars="100"/>
        <w:textAlignment w:val="auto"/>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t>1.情绪、思维、记忆与性格；</w:t>
      </w:r>
    </w:p>
    <w:p>
      <w:pPr>
        <w:pStyle w:val="2"/>
        <w:keepNext w:val="0"/>
        <w:keepLines w:val="0"/>
        <w:pageBreakBefore w:val="0"/>
        <w:widowControl w:val="0"/>
        <w:numPr>
          <w:ilvl w:val="0"/>
          <w:numId w:val="0"/>
        </w:numPr>
        <w:kinsoku/>
        <w:wordWrap/>
        <w:overflowPunct/>
        <w:topLinePunct w:val="0"/>
        <w:bidi w:val="0"/>
        <w:adjustRightInd/>
        <w:snapToGrid/>
        <w:spacing w:line="288" w:lineRule="auto"/>
        <w:ind w:right="0" w:rightChars="0" w:firstLine="596" w:firstLineChars="200"/>
        <w:textAlignment w:val="auto"/>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t>2.意识与潜意识；</w:t>
      </w:r>
    </w:p>
    <w:p>
      <w:pPr>
        <w:pStyle w:val="2"/>
        <w:keepNext w:val="0"/>
        <w:keepLines w:val="0"/>
        <w:pageBreakBefore w:val="0"/>
        <w:widowControl w:val="0"/>
        <w:numPr>
          <w:ilvl w:val="0"/>
          <w:numId w:val="0"/>
        </w:numPr>
        <w:kinsoku/>
        <w:wordWrap/>
        <w:overflowPunct/>
        <w:topLinePunct w:val="0"/>
        <w:bidi w:val="0"/>
        <w:adjustRightInd/>
        <w:snapToGrid/>
        <w:spacing w:line="288" w:lineRule="auto"/>
        <w:ind w:left="600" w:leftChars="250" w:right="0" w:rightChars="0" w:firstLine="0" w:firstLineChars="0"/>
        <w:textAlignment w:val="auto"/>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t>3.区分正常心理现象、心理问题、神经症、 精神疾病、人格障碍；4.心理过程中获得信息、思维认知、情绪表现、性格呈现、语言</w:t>
      </w:r>
    </w:p>
    <w:p>
      <w:pPr>
        <w:pStyle w:val="2"/>
        <w:keepNext w:val="0"/>
        <w:keepLines w:val="0"/>
        <w:pageBreakBefore w:val="0"/>
        <w:widowControl w:val="0"/>
        <w:numPr>
          <w:ilvl w:val="0"/>
          <w:numId w:val="0"/>
        </w:numPr>
        <w:kinsoku/>
        <w:wordWrap/>
        <w:overflowPunct/>
        <w:topLinePunct w:val="0"/>
        <w:bidi w:val="0"/>
        <w:adjustRightInd/>
        <w:snapToGrid/>
        <w:spacing w:line="288" w:lineRule="auto"/>
        <w:ind w:right="0" w:rightChars="0"/>
        <w:textAlignment w:val="auto"/>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t>行为、事情结果的内在联系；</w:t>
      </w:r>
    </w:p>
    <w:p>
      <w:pPr>
        <w:pStyle w:val="2"/>
        <w:keepNext w:val="0"/>
        <w:keepLines w:val="0"/>
        <w:pageBreakBefore w:val="0"/>
        <w:widowControl w:val="0"/>
        <w:numPr>
          <w:ilvl w:val="0"/>
          <w:numId w:val="0"/>
        </w:numPr>
        <w:kinsoku/>
        <w:wordWrap/>
        <w:overflowPunct/>
        <w:topLinePunct w:val="0"/>
        <w:bidi w:val="0"/>
        <w:adjustRightInd/>
        <w:snapToGrid/>
        <w:spacing w:line="288" w:lineRule="auto"/>
        <w:ind w:left="300" w:leftChars="125" w:right="0" w:rightChars="0" w:firstLine="298" w:firstLineChars="100"/>
        <w:textAlignment w:val="auto"/>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t>5.心理问题的分类及判定方法；</w:t>
      </w:r>
    </w:p>
    <w:p>
      <w:pPr>
        <w:pStyle w:val="2"/>
        <w:keepNext w:val="0"/>
        <w:keepLines w:val="0"/>
        <w:pageBreakBefore w:val="0"/>
        <w:widowControl w:val="0"/>
        <w:numPr>
          <w:ilvl w:val="0"/>
          <w:numId w:val="0"/>
        </w:numPr>
        <w:kinsoku/>
        <w:wordWrap/>
        <w:overflowPunct/>
        <w:topLinePunct w:val="0"/>
        <w:bidi w:val="0"/>
        <w:adjustRightInd/>
        <w:snapToGrid/>
        <w:spacing w:line="288" w:lineRule="auto"/>
        <w:ind w:left="300" w:leftChars="125" w:right="0" w:rightChars="0" w:firstLine="298" w:firstLineChars="100"/>
        <w:textAlignment w:val="auto"/>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t>6.强迫现象与强迫症；</w:t>
      </w:r>
    </w:p>
    <w:p>
      <w:pPr>
        <w:pStyle w:val="2"/>
        <w:keepNext w:val="0"/>
        <w:keepLines w:val="0"/>
        <w:pageBreakBefore w:val="0"/>
        <w:widowControl w:val="0"/>
        <w:numPr>
          <w:ilvl w:val="0"/>
          <w:numId w:val="0"/>
        </w:numPr>
        <w:kinsoku/>
        <w:wordWrap/>
        <w:overflowPunct/>
        <w:topLinePunct w:val="0"/>
        <w:bidi w:val="0"/>
        <w:adjustRightInd/>
        <w:snapToGrid/>
        <w:spacing w:line="288" w:lineRule="auto"/>
        <w:ind w:left="300" w:leftChars="125" w:right="0" w:rightChars="0" w:firstLine="298" w:firstLineChars="100"/>
        <w:textAlignment w:val="auto"/>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t>7.疑似神经症与神经症；</w:t>
      </w:r>
    </w:p>
    <w:p>
      <w:pPr>
        <w:pStyle w:val="2"/>
        <w:keepNext w:val="0"/>
        <w:keepLines w:val="0"/>
        <w:pageBreakBefore w:val="0"/>
        <w:widowControl w:val="0"/>
        <w:numPr>
          <w:ilvl w:val="0"/>
          <w:numId w:val="0"/>
        </w:numPr>
        <w:kinsoku/>
        <w:wordWrap/>
        <w:overflowPunct/>
        <w:topLinePunct w:val="0"/>
        <w:bidi w:val="0"/>
        <w:adjustRightInd/>
        <w:snapToGrid/>
        <w:spacing w:line="288" w:lineRule="auto"/>
        <w:ind w:left="300" w:leftChars="125" w:right="0" w:rightChars="0" w:firstLine="298" w:firstLineChars="100"/>
        <w:textAlignment w:val="auto"/>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t>8.恐惧现象与恐惧症；</w:t>
      </w:r>
    </w:p>
    <w:p>
      <w:pPr>
        <w:pStyle w:val="2"/>
        <w:keepNext w:val="0"/>
        <w:keepLines w:val="0"/>
        <w:pageBreakBefore w:val="0"/>
        <w:widowControl w:val="0"/>
        <w:numPr>
          <w:ilvl w:val="0"/>
          <w:numId w:val="0"/>
        </w:numPr>
        <w:kinsoku/>
        <w:wordWrap/>
        <w:overflowPunct/>
        <w:topLinePunct w:val="0"/>
        <w:bidi w:val="0"/>
        <w:adjustRightInd/>
        <w:snapToGrid/>
        <w:spacing w:line="288" w:lineRule="auto"/>
        <w:ind w:left="300" w:leftChars="125" w:right="0" w:rightChars="0" w:firstLine="298" w:firstLineChars="100"/>
        <w:textAlignment w:val="auto"/>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t>9.抑郁、焦虑的起因、表现与疗愈；</w:t>
      </w:r>
    </w:p>
    <w:p>
      <w:pPr>
        <w:pStyle w:val="2"/>
        <w:keepNext w:val="0"/>
        <w:keepLines w:val="0"/>
        <w:pageBreakBefore w:val="0"/>
        <w:widowControl w:val="0"/>
        <w:numPr>
          <w:ilvl w:val="0"/>
          <w:numId w:val="0"/>
        </w:numPr>
        <w:kinsoku/>
        <w:wordWrap/>
        <w:overflowPunct/>
        <w:topLinePunct w:val="0"/>
        <w:bidi w:val="0"/>
        <w:adjustRightInd/>
        <w:snapToGrid/>
        <w:spacing w:line="288" w:lineRule="auto"/>
        <w:ind w:left="300" w:leftChars="125" w:right="0" w:rightChars="0" w:firstLine="298" w:firstLineChars="100"/>
        <w:textAlignment w:val="auto"/>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t>10.精神疾病的判别因素；</w:t>
      </w:r>
    </w:p>
    <w:p>
      <w:pPr>
        <w:pStyle w:val="3"/>
        <w:keepNext w:val="0"/>
        <w:keepLines w:val="0"/>
        <w:pageBreakBefore w:val="0"/>
        <w:widowControl w:val="0"/>
        <w:shd w:val="clear" w:color="auto" w:fill="auto"/>
        <w:kinsoku/>
        <w:wordWrap/>
        <w:overflowPunct/>
        <w:topLinePunct w:val="0"/>
        <w:autoSpaceDE/>
        <w:autoSpaceDN/>
        <w:bidi w:val="0"/>
        <w:adjustRightInd/>
        <w:snapToGrid/>
        <w:spacing w:before="191" w:line="288" w:lineRule="auto"/>
        <w:ind w:left="550"/>
        <w:textAlignment w:val="auto"/>
        <w:rPr>
          <w:rFonts w:hint="eastAsia" w:ascii="楷体" w:hAnsi="楷体" w:eastAsia="楷体" w:cs="楷体"/>
          <w:b w:val="0"/>
          <w:bCs w:val="0"/>
          <w:color w:val="0C0C0C"/>
          <w:spacing w:val="-1"/>
          <w:w w:val="100"/>
          <w:kern w:val="0"/>
          <w:position w:val="0"/>
          <w:sz w:val="30"/>
          <w:szCs w:val="30"/>
          <w:u w:val="none"/>
          <w:shd w:val="clear" w:color="auto" w:fill="auto"/>
          <w:lang w:val="en-US" w:eastAsia="zh-CN" w:bidi="en-US"/>
        </w:rPr>
      </w:pPr>
      <w:r>
        <w:rPr>
          <w:rFonts w:hint="eastAsia" w:ascii="楷体" w:hAnsi="楷体" w:eastAsia="楷体" w:cs="楷体"/>
          <w:b w:val="0"/>
          <w:bCs w:val="0"/>
          <w:color w:val="0C0C0C"/>
          <w:spacing w:val="-1"/>
          <w:w w:val="100"/>
          <w:kern w:val="0"/>
          <w:position w:val="0"/>
          <w:sz w:val="30"/>
          <w:szCs w:val="30"/>
          <w:u w:val="none"/>
          <w:shd w:val="clear" w:color="auto" w:fill="auto"/>
          <w:lang w:val="en-US" w:eastAsia="zh-CN" w:bidi="en-US"/>
        </w:rPr>
        <w:t>（三）心理咨询师的工作内容</w:t>
      </w:r>
    </w:p>
    <w:p>
      <w:pPr>
        <w:pStyle w:val="2"/>
        <w:keepNext w:val="0"/>
        <w:keepLines w:val="0"/>
        <w:pageBreakBefore w:val="0"/>
        <w:widowControl w:val="0"/>
        <w:numPr>
          <w:ilvl w:val="0"/>
          <w:numId w:val="0"/>
        </w:numPr>
        <w:shd w:val="clear" w:color="auto" w:fill="auto"/>
        <w:kinsoku/>
        <w:wordWrap/>
        <w:overflowPunct/>
        <w:topLinePunct w:val="0"/>
        <w:bidi w:val="0"/>
        <w:adjustRightInd/>
        <w:snapToGrid/>
        <w:spacing w:line="288" w:lineRule="auto"/>
        <w:ind w:right="0" w:rightChars="0" w:firstLine="596" w:firstLineChars="200"/>
        <w:textAlignment w:val="auto"/>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t>1.心理咨询的内容、步骤和实施；</w:t>
      </w:r>
    </w:p>
    <w:p>
      <w:pPr>
        <w:pStyle w:val="2"/>
        <w:keepNext w:val="0"/>
        <w:keepLines w:val="0"/>
        <w:pageBreakBefore w:val="0"/>
        <w:widowControl w:val="0"/>
        <w:numPr>
          <w:ilvl w:val="0"/>
          <w:numId w:val="0"/>
        </w:numPr>
        <w:shd w:val="clear" w:color="auto" w:fill="auto"/>
        <w:kinsoku/>
        <w:wordWrap/>
        <w:overflowPunct/>
        <w:topLinePunct w:val="0"/>
        <w:bidi w:val="0"/>
        <w:adjustRightInd/>
        <w:snapToGrid/>
        <w:spacing w:line="288" w:lineRule="auto"/>
        <w:ind w:left="600" w:leftChars="250" w:right="0" w:rightChars="0" w:firstLine="0" w:firstLineChars="0"/>
        <w:textAlignment w:val="auto"/>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t>2.心理咨询师的团队建设、市场开发方法、收费策略、客户维护；3.心理咨询档案的整理与资料归纳；</w:t>
      </w:r>
    </w:p>
    <w:p>
      <w:pPr>
        <w:pStyle w:val="2"/>
        <w:keepNext w:val="0"/>
        <w:keepLines w:val="0"/>
        <w:pageBreakBefore w:val="0"/>
        <w:widowControl w:val="0"/>
        <w:numPr>
          <w:ilvl w:val="0"/>
          <w:numId w:val="0"/>
        </w:numPr>
        <w:shd w:val="clear" w:color="auto" w:fill="auto"/>
        <w:kinsoku/>
        <w:wordWrap/>
        <w:overflowPunct/>
        <w:topLinePunct w:val="0"/>
        <w:bidi w:val="0"/>
        <w:adjustRightInd/>
        <w:snapToGrid/>
        <w:spacing w:line="288" w:lineRule="auto"/>
        <w:ind w:right="0" w:rightChars="0" w:firstLine="596" w:firstLineChars="200"/>
        <w:textAlignment w:val="auto"/>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t>4.涉及到生命安全的心理问题，应该立即进行有效干预；</w:t>
      </w:r>
    </w:p>
    <w:p>
      <w:pPr>
        <w:pStyle w:val="3"/>
        <w:keepNext w:val="0"/>
        <w:keepLines w:val="0"/>
        <w:pageBreakBefore w:val="0"/>
        <w:widowControl w:val="0"/>
        <w:shd w:val="clear" w:color="auto" w:fill="auto"/>
        <w:kinsoku/>
        <w:wordWrap/>
        <w:overflowPunct/>
        <w:topLinePunct w:val="0"/>
        <w:autoSpaceDE/>
        <w:autoSpaceDN/>
        <w:bidi w:val="0"/>
        <w:adjustRightInd/>
        <w:snapToGrid/>
        <w:spacing w:before="191" w:line="288" w:lineRule="auto"/>
        <w:ind w:left="550"/>
        <w:textAlignment w:val="auto"/>
        <w:rPr>
          <w:rFonts w:hint="eastAsia" w:ascii="楷体" w:hAnsi="楷体" w:eastAsia="楷体" w:cs="楷体"/>
          <w:b w:val="0"/>
          <w:bCs w:val="0"/>
          <w:color w:val="0C0C0C"/>
          <w:spacing w:val="-1"/>
          <w:w w:val="100"/>
          <w:kern w:val="0"/>
          <w:position w:val="0"/>
          <w:sz w:val="30"/>
          <w:szCs w:val="30"/>
          <w:u w:val="none"/>
          <w:shd w:val="clear" w:color="auto" w:fill="auto"/>
          <w:lang w:val="en-US" w:eastAsia="zh-CN" w:bidi="en-US"/>
        </w:rPr>
      </w:pPr>
      <w:r>
        <w:rPr>
          <w:rFonts w:hint="eastAsia" w:ascii="楷体" w:hAnsi="楷体" w:eastAsia="楷体" w:cs="楷体"/>
          <w:b w:val="0"/>
          <w:bCs w:val="0"/>
          <w:color w:val="0C0C0C"/>
          <w:spacing w:val="-1"/>
          <w:w w:val="100"/>
          <w:kern w:val="0"/>
          <w:position w:val="0"/>
          <w:sz w:val="30"/>
          <w:szCs w:val="30"/>
          <w:u w:val="none"/>
          <w:shd w:val="clear" w:color="auto" w:fill="auto"/>
          <w:lang w:val="en-US" w:eastAsia="zh-CN" w:bidi="en-US"/>
        </w:rPr>
        <w:t>（四）生涯发展心理咨询师的基本概念；</w:t>
      </w:r>
    </w:p>
    <w:p>
      <w:pPr>
        <w:pStyle w:val="3"/>
        <w:keepNext w:val="0"/>
        <w:keepLines w:val="0"/>
        <w:pageBreakBefore w:val="0"/>
        <w:widowControl w:val="0"/>
        <w:shd w:val="clear" w:color="auto" w:fill="auto"/>
        <w:kinsoku/>
        <w:wordWrap/>
        <w:overflowPunct/>
        <w:topLinePunct w:val="0"/>
        <w:autoSpaceDE/>
        <w:autoSpaceDN/>
        <w:bidi w:val="0"/>
        <w:adjustRightInd/>
        <w:snapToGrid/>
        <w:spacing w:before="191" w:line="288" w:lineRule="auto"/>
        <w:ind w:left="550"/>
        <w:textAlignment w:val="auto"/>
        <w:rPr>
          <w:rFonts w:hint="eastAsia" w:ascii="楷体" w:hAnsi="楷体" w:eastAsia="楷体" w:cs="楷体"/>
          <w:b w:val="0"/>
          <w:bCs w:val="0"/>
          <w:color w:val="0C0C0C"/>
          <w:spacing w:val="-1"/>
          <w:w w:val="100"/>
          <w:kern w:val="0"/>
          <w:position w:val="0"/>
          <w:sz w:val="30"/>
          <w:szCs w:val="30"/>
          <w:u w:val="none"/>
          <w:shd w:val="clear" w:color="auto" w:fill="auto"/>
          <w:lang w:val="en-US" w:eastAsia="zh-CN" w:bidi="en-US"/>
        </w:rPr>
      </w:pPr>
      <w:r>
        <w:rPr>
          <w:rFonts w:hint="eastAsia" w:ascii="楷体" w:hAnsi="楷体" w:eastAsia="楷体" w:cs="楷体"/>
          <w:b w:val="0"/>
          <w:bCs w:val="0"/>
          <w:color w:val="0C0C0C"/>
          <w:spacing w:val="-1"/>
          <w:w w:val="100"/>
          <w:kern w:val="0"/>
          <w:position w:val="0"/>
          <w:sz w:val="30"/>
          <w:szCs w:val="30"/>
          <w:u w:val="none"/>
          <w:shd w:val="clear" w:color="auto" w:fill="auto"/>
          <w:lang w:val="en-US" w:eastAsia="zh-CN" w:bidi="en-US"/>
        </w:rPr>
        <w:t>（五）72种积极心理学实用辅导方法，解决人生生涯各种关系发</w:t>
      </w:r>
    </w:p>
    <w:p>
      <w:pPr>
        <w:pStyle w:val="3"/>
        <w:keepNext w:val="0"/>
        <w:keepLines w:val="0"/>
        <w:pageBreakBefore w:val="0"/>
        <w:widowControl w:val="0"/>
        <w:shd w:val="clear" w:color="auto" w:fill="auto"/>
        <w:kinsoku/>
        <w:wordWrap/>
        <w:overflowPunct/>
        <w:topLinePunct w:val="0"/>
        <w:autoSpaceDE/>
        <w:autoSpaceDN/>
        <w:bidi w:val="0"/>
        <w:adjustRightInd/>
        <w:snapToGrid/>
        <w:spacing w:before="191" w:line="288" w:lineRule="auto"/>
        <w:textAlignment w:val="auto"/>
        <w:rPr>
          <w:rFonts w:hint="eastAsia" w:ascii="楷体" w:hAnsi="楷体" w:eastAsia="楷体" w:cs="楷体"/>
          <w:b w:val="0"/>
          <w:bCs w:val="0"/>
          <w:color w:val="0C0C0C"/>
          <w:spacing w:val="-1"/>
          <w:w w:val="100"/>
          <w:kern w:val="0"/>
          <w:position w:val="0"/>
          <w:sz w:val="30"/>
          <w:szCs w:val="30"/>
          <w:u w:val="none"/>
          <w:shd w:val="clear" w:color="auto" w:fill="auto"/>
          <w:lang w:val="en-US" w:eastAsia="zh-CN" w:bidi="en-US"/>
        </w:rPr>
      </w:pPr>
      <w:r>
        <w:rPr>
          <w:rFonts w:hint="eastAsia" w:ascii="楷体" w:hAnsi="楷体" w:eastAsia="楷体" w:cs="楷体"/>
          <w:b w:val="0"/>
          <w:bCs w:val="0"/>
          <w:color w:val="0C0C0C"/>
          <w:spacing w:val="-1"/>
          <w:w w:val="100"/>
          <w:kern w:val="0"/>
          <w:position w:val="0"/>
          <w:sz w:val="30"/>
          <w:szCs w:val="30"/>
          <w:u w:val="none"/>
          <w:shd w:val="clear" w:color="auto" w:fill="auto"/>
          <w:lang w:val="en-US" w:eastAsia="zh-CN" w:bidi="en-US"/>
        </w:rPr>
        <w:t>生与发展；</w:t>
      </w:r>
    </w:p>
    <w:p>
      <w:pPr>
        <w:pStyle w:val="3"/>
        <w:keepNext w:val="0"/>
        <w:keepLines w:val="0"/>
        <w:pageBreakBefore w:val="0"/>
        <w:widowControl w:val="0"/>
        <w:shd w:val="clear" w:color="auto" w:fill="auto"/>
        <w:kinsoku/>
        <w:wordWrap/>
        <w:overflowPunct/>
        <w:topLinePunct w:val="0"/>
        <w:autoSpaceDE/>
        <w:autoSpaceDN/>
        <w:bidi w:val="0"/>
        <w:adjustRightInd/>
        <w:snapToGrid/>
        <w:spacing w:before="191" w:line="288" w:lineRule="auto"/>
        <w:ind w:left="550"/>
        <w:textAlignment w:val="auto"/>
        <w:rPr>
          <w:rFonts w:hint="default"/>
          <w:lang w:val="en-US" w:eastAsia="zh-CN"/>
        </w:rPr>
      </w:pPr>
      <w:r>
        <w:rPr>
          <w:rFonts w:hint="eastAsia" w:ascii="楷体" w:hAnsi="楷体" w:eastAsia="楷体" w:cs="楷体"/>
          <w:b w:val="0"/>
          <w:bCs w:val="0"/>
          <w:color w:val="0C0C0C"/>
          <w:spacing w:val="-1"/>
          <w:w w:val="100"/>
          <w:kern w:val="0"/>
          <w:position w:val="0"/>
          <w:sz w:val="30"/>
          <w:szCs w:val="30"/>
          <w:u w:val="none"/>
          <w:shd w:val="clear" w:color="auto" w:fill="auto"/>
          <w:lang w:val="en-US" w:eastAsia="zh-CN" w:bidi="en-US"/>
        </w:rPr>
        <w:t>（六）9类关系的不同处理方法。</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1" w:after="0" w:afterAutospacing="1" w:line="560" w:lineRule="exact"/>
        <w:ind w:left="0" w:right="0" w:firstLine="0"/>
        <w:jc w:val="left"/>
        <w:textAlignment w:val="auto"/>
        <w:rPr>
          <w:rFonts w:hint="eastAsia" w:ascii="黑体" w:hAnsi="黑体" w:eastAsia="黑体" w:cs="黑体"/>
          <w:b w:val="0"/>
          <w:bCs w:val="0"/>
          <w:spacing w:val="0"/>
          <w:w w:val="100"/>
          <w:kern w:val="2"/>
          <w:position w:val="0"/>
          <w:sz w:val="32"/>
          <w:szCs w:val="32"/>
          <w:shd w:val="clear"/>
          <w:lang w:val="en-US" w:eastAsia="zh-CN" w:bidi="ar-SA"/>
        </w:rPr>
      </w:pPr>
      <w:r>
        <w:rPr>
          <w:rFonts w:hint="eastAsia" w:ascii="黑体" w:hAnsi="黑体" w:eastAsia="黑体" w:cs="黑体"/>
          <w:b w:val="0"/>
          <w:bCs w:val="0"/>
          <w:spacing w:val="0"/>
          <w:w w:val="100"/>
          <w:kern w:val="2"/>
          <w:position w:val="0"/>
          <w:sz w:val="32"/>
          <w:szCs w:val="32"/>
          <w:shd w:val="clear"/>
          <w:lang w:val="en-US" w:eastAsia="zh-CN" w:bidi="ar-SA"/>
        </w:rPr>
        <w:t>三、培训对象</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1" w:after="0" w:afterAutospacing="1" w:line="440" w:lineRule="exact"/>
        <w:ind w:left="0" w:right="0" w:firstLine="596" w:firstLineChars="200"/>
        <w:jc w:val="left"/>
        <w:textAlignment w:val="auto"/>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kern w:val="0"/>
          <w:position w:val="0"/>
          <w:sz w:val="30"/>
          <w:szCs w:val="30"/>
          <w:u w:val="none"/>
          <w:shd w:val="clear" w:color="auto" w:fill="auto"/>
          <w:lang w:val="en-US" w:eastAsia="zh-CN" w:bidi="en-US"/>
        </w:rPr>
        <w:t>全国大中专院校从事就业工作和学生管理工作的领导、老师和相关工作人员、辅导员，担任就业指导、创新创业、职业指导、心理辅导、职业生涯规划及素质教育课程的教师和各继续教育学院再提升教师。</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1" w:after="0" w:afterAutospacing="1" w:line="560" w:lineRule="exact"/>
        <w:ind w:left="0" w:right="0" w:firstLine="0"/>
        <w:jc w:val="left"/>
        <w:textAlignment w:val="auto"/>
        <w:rPr>
          <w:rFonts w:hint="eastAsia" w:ascii="黑体" w:hAnsi="黑体" w:eastAsia="黑体" w:cs="黑体"/>
          <w:b w:val="0"/>
          <w:bCs w:val="0"/>
          <w:spacing w:val="0"/>
          <w:w w:val="100"/>
          <w:kern w:val="2"/>
          <w:position w:val="0"/>
          <w:sz w:val="32"/>
          <w:szCs w:val="32"/>
          <w:shd w:val="clear"/>
          <w:lang w:val="en-US" w:eastAsia="zh-CN" w:bidi="ar-SA"/>
        </w:rPr>
      </w:pPr>
      <w:r>
        <w:rPr>
          <w:rFonts w:hint="eastAsia" w:ascii="黑体" w:hAnsi="黑体" w:eastAsia="黑体" w:cs="黑体"/>
          <w:b w:val="0"/>
          <w:bCs w:val="0"/>
          <w:spacing w:val="0"/>
          <w:w w:val="100"/>
          <w:kern w:val="2"/>
          <w:position w:val="0"/>
          <w:sz w:val="32"/>
          <w:szCs w:val="32"/>
          <w:shd w:val="clear"/>
          <w:lang w:val="en-US" w:eastAsia="zh-CN" w:bidi="ar-SA"/>
        </w:rPr>
        <w:t>四、报到培训时间与地点</w:t>
      </w:r>
    </w:p>
    <w:p>
      <w:pPr>
        <w:pStyle w:val="3"/>
        <w:keepNext w:val="0"/>
        <w:keepLines w:val="0"/>
        <w:pageBreakBefore w:val="0"/>
        <w:widowControl w:val="0"/>
        <w:shd w:val="clear" w:color="auto" w:fill="auto"/>
        <w:kinsoku/>
        <w:wordWrap/>
        <w:overflowPunct/>
        <w:topLinePunct w:val="0"/>
        <w:autoSpaceDE/>
        <w:autoSpaceDN/>
        <w:bidi w:val="0"/>
        <w:adjustRightInd/>
        <w:snapToGrid/>
        <w:spacing w:before="191" w:line="360" w:lineRule="exact"/>
        <w:ind w:left="550"/>
        <w:textAlignment w:val="auto"/>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报到时间：2024 年5 月 15 日（14:00-18:00）</w:t>
      </w:r>
    </w:p>
    <w:p>
      <w:pPr>
        <w:pStyle w:val="3"/>
        <w:keepNext w:val="0"/>
        <w:keepLines w:val="0"/>
        <w:pageBreakBefore w:val="0"/>
        <w:widowControl w:val="0"/>
        <w:shd w:val="clear" w:color="auto" w:fill="auto"/>
        <w:kinsoku/>
        <w:wordWrap/>
        <w:overflowPunct/>
        <w:topLinePunct w:val="0"/>
        <w:autoSpaceDE/>
        <w:autoSpaceDN/>
        <w:bidi w:val="0"/>
        <w:adjustRightInd/>
        <w:snapToGrid/>
        <w:spacing w:before="191" w:line="360" w:lineRule="exact"/>
        <w:ind w:left="550"/>
        <w:textAlignment w:val="auto"/>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报到地点：成都职业技术学院（成都市高新区天益街 83 号）</w:t>
      </w:r>
    </w:p>
    <w:p>
      <w:pPr>
        <w:pStyle w:val="3"/>
        <w:keepNext w:val="0"/>
        <w:keepLines w:val="0"/>
        <w:pageBreakBefore w:val="0"/>
        <w:widowControl w:val="0"/>
        <w:shd w:val="clear" w:color="auto" w:fill="auto"/>
        <w:kinsoku/>
        <w:wordWrap/>
        <w:overflowPunct/>
        <w:topLinePunct w:val="0"/>
        <w:autoSpaceDE/>
        <w:autoSpaceDN/>
        <w:bidi w:val="0"/>
        <w:adjustRightInd/>
        <w:snapToGrid/>
        <w:spacing w:before="191" w:line="360" w:lineRule="exact"/>
        <w:ind w:left="550"/>
        <w:textAlignment w:val="auto"/>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培训时间：2024 年 5 月 16 日至 19 日（周四至周天）</w:t>
      </w:r>
    </w:p>
    <w:p>
      <w:pPr>
        <w:pStyle w:val="3"/>
        <w:keepNext w:val="0"/>
        <w:keepLines w:val="0"/>
        <w:pageBreakBefore w:val="0"/>
        <w:widowControl w:val="0"/>
        <w:shd w:val="clear" w:color="auto" w:fill="auto"/>
        <w:kinsoku/>
        <w:wordWrap/>
        <w:overflowPunct/>
        <w:topLinePunct w:val="0"/>
        <w:autoSpaceDE/>
        <w:autoSpaceDN/>
        <w:bidi w:val="0"/>
        <w:adjustRightInd/>
        <w:snapToGrid/>
        <w:spacing w:before="191" w:line="360" w:lineRule="exact"/>
        <w:ind w:left="550"/>
        <w:textAlignment w:val="auto"/>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培训地点：成都职业技术学院高新校区</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1" w:after="0" w:afterAutospacing="1" w:line="560" w:lineRule="exact"/>
        <w:ind w:left="0" w:right="0" w:firstLine="0"/>
        <w:jc w:val="left"/>
        <w:textAlignment w:val="auto"/>
        <w:rPr>
          <w:rFonts w:hint="eastAsia" w:ascii="黑体" w:hAnsi="黑体" w:eastAsia="黑体" w:cs="黑体"/>
          <w:b w:val="0"/>
          <w:bCs w:val="0"/>
          <w:spacing w:val="0"/>
          <w:w w:val="100"/>
          <w:kern w:val="2"/>
          <w:position w:val="0"/>
          <w:sz w:val="32"/>
          <w:szCs w:val="32"/>
          <w:shd w:val="clear"/>
          <w:lang w:val="en-US" w:eastAsia="zh-CN" w:bidi="ar-SA"/>
        </w:rPr>
      </w:pPr>
      <w:r>
        <w:rPr>
          <w:rFonts w:hint="eastAsia" w:ascii="黑体" w:hAnsi="黑体" w:eastAsia="黑体" w:cs="黑体"/>
          <w:b w:val="0"/>
          <w:bCs w:val="0"/>
          <w:spacing w:val="0"/>
          <w:w w:val="100"/>
          <w:kern w:val="2"/>
          <w:position w:val="0"/>
          <w:sz w:val="32"/>
          <w:szCs w:val="32"/>
          <w:shd w:val="clear"/>
          <w:lang w:val="en-US" w:eastAsia="zh-CN" w:bidi="ar-SA"/>
        </w:rPr>
        <w:t>五、费用与认证</w:t>
      </w:r>
    </w:p>
    <w:p>
      <w:pPr>
        <w:pStyle w:val="6"/>
        <w:keepNext w:val="0"/>
        <w:keepLines w:val="0"/>
        <w:pageBreakBefore w:val="0"/>
        <w:widowControl/>
        <w:suppressLineNumbers w:val="0"/>
        <w:shd w:val="clear" w:color="auto" w:fill="FFFFFF"/>
        <w:tabs>
          <w:tab w:val="left" w:pos="9120"/>
        </w:tabs>
        <w:kinsoku/>
        <w:wordWrap/>
        <w:overflowPunct/>
        <w:topLinePunct w:val="0"/>
        <w:autoSpaceDE/>
        <w:autoSpaceDN/>
        <w:bidi w:val="0"/>
        <w:adjustRightInd/>
        <w:snapToGrid/>
        <w:spacing w:before="0" w:beforeAutospacing="1" w:after="0" w:afterAutospacing="1" w:line="500" w:lineRule="exact"/>
        <w:ind w:left="0" w:right="-43" w:rightChars="-18" w:firstLine="596" w:firstLineChars="200"/>
        <w:jc w:val="left"/>
        <w:textAlignment w:val="auto"/>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收费标准：5900元/人(含培训费、资料费、1项认证费、教学服务费)。培训结束并经考试合格后，可申请获得由教育部门颁发的生涯发展心理辅导师模块的《CVCC核心能力专业认证证书》或由中国管理科学研究院教育创新研究所颁发的高级生涯发展心理辅导师模块的《专业人才职业技能证书》，若同时认证两个证书，则考核评审费增加1280元/项。该证书既是人员岗位聘任、定级和晋升职务的参考依据，也可作为CVCC项目培训讲师任职资格的证明，及各级教师继续教育的证明，证书实行统一编号登记管理、官网查询电子注册，全国通用。</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1" w:after="0" w:afterAutospacing="1" w:line="560" w:lineRule="exact"/>
        <w:ind w:left="0" w:right="0" w:firstLine="0"/>
        <w:jc w:val="left"/>
        <w:textAlignment w:val="auto"/>
        <w:rPr>
          <w:rFonts w:hint="eastAsia" w:ascii="黑体" w:hAnsi="黑体" w:eastAsia="黑体" w:cs="黑体"/>
          <w:b w:val="0"/>
          <w:bCs w:val="0"/>
          <w:spacing w:val="0"/>
          <w:w w:val="100"/>
          <w:kern w:val="2"/>
          <w:position w:val="0"/>
          <w:sz w:val="32"/>
          <w:szCs w:val="32"/>
          <w:shd w:val="clear"/>
          <w:lang w:val="en-US" w:eastAsia="zh-CN" w:bidi="ar-SA"/>
        </w:rPr>
      </w:pPr>
      <w:r>
        <w:rPr>
          <w:rFonts w:hint="eastAsia" w:ascii="黑体" w:hAnsi="黑体" w:eastAsia="黑体" w:cs="黑体"/>
          <w:b w:val="0"/>
          <w:bCs w:val="0"/>
          <w:spacing w:val="0"/>
          <w:w w:val="100"/>
          <w:kern w:val="2"/>
          <w:position w:val="0"/>
          <w:sz w:val="32"/>
          <w:szCs w:val="32"/>
          <w:shd w:val="clear"/>
          <w:lang w:val="en-US" w:eastAsia="zh-CN" w:bidi="ar-SA"/>
        </w:rPr>
        <w:t>六、报名方式</w:t>
      </w:r>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55" w:line="440" w:lineRule="exact"/>
        <w:ind w:leftChars="0" w:right="0" w:rightChars="0" w:firstLine="596" w:firstLineChars="200"/>
        <w:jc w:val="both"/>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 xml:space="preserve">1.请各参培人员填写报名回执表于 2024 </w:t>
      </w:r>
      <w:r>
        <w:rPr>
          <w:rFonts w:hint="eastAsia" w:asciiTheme="minorEastAsia" w:hAnsiTheme="minorEastAsia" w:eastAsiaTheme="minorEastAsia" w:cstheme="minorEastAsia"/>
          <w:b w:val="0"/>
          <w:bCs w:val="0"/>
          <w:color w:val="0C0C0C"/>
          <w:spacing w:val="23"/>
          <w:w w:val="100"/>
          <w:position w:val="0"/>
          <w:sz w:val="30"/>
          <w:szCs w:val="30"/>
          <w:u w:val="none"/>
          <w:shd w:val="clear" w:color="auto" w:fill="auto"/>
          <w:lang w:val="en-US" w:eastAsia="zh-CN" w:bidi="en-US"/>
        </w:rPr>
        <w:t>年5月10日</w:t>
      </w: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前用Email发至成都博润创新教育研究院邮箱：sccvcc@126.com。费用</w:t>
      </w:r>
      <w:r>
        <w:rPr>
          <w:rFonts w:hint="eastAsia" w:asciiTheme="minorEastAsia" w:hAnsiTheme="minorEastAsia" w:eastAsiaTheme="minorEastAsia" w:cstheme="minorEastAsia"/>
          <w:b w:val="0"/>
          <w:bCs w:val="0"/>
          <w:color w:val="0C0C0C"/>
          <w:spacing w:val="23"/>
          <w:w w:val="100"/>
          <w:position w:val="0"/>
          <w:sz w:val="30"/>
          <w:szCs w:val="30"/>
          <w:u w:val="none"/>
          <w:shd w:val="clear" w:color="auto" w:fill="auto"/>
          <w:lang w:val="en-US" w:eastAsia="zh-CN" w:bidi="en-US"/>
        </w:rPr>
        <w:t>于2024年5月15日</w:t>
      </w: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前到该办公室现场缴费，也可在此日期前汇入师资班组委会指定银行账户：</w:t>
      </w:r>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55" w:line="440" w:lineRule="exact"/>
        <w:ind w:leftChars="0" w:right="0" w:rightChars="0" w:firstLine="596" w:firstLineChars="200"/>
        <w:jc w:val="both"/>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账户名称：成都博润创新教育研究院；</w:t>
      </w:r>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55" w:line="440" w:lineRule="exact"/>
        <w:ind w:leftChars="0" w:right="0" w:rightChars="0" w:firstLine="596" w:firstLineChars="200"/>
        <w:jc w:val="both"/>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银行名称：中国农业银行成都经开区沙河堡支行；</w:t>
      </w:r>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55" w:line="440" w:lineRule="exact"/>
        <w:ind w:leftChars="0" w:right="0" w:rightChars="0" w:firstLine="596" w:firstLineChars="200"/>
        <w:jc w:val="both"/>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银行账号：22 8350 0104 0006 974。</w:t>
      </w:r>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55" w:line="460" w:lineRule="exact"/>
        <w:ind w:leftChars="0" w:right="0" w:rightChars="0" w:firstLine="596" w:firstLineChars="200"/>
        <w:jc w:val="both"/>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报到时请带上交费凭据换取正式发票，食宿自理，参培老师可自行安排住宿，也可选择组委会推荐酒店，标间价格标准：280元/天/间 至390元/天/间，详询会务组老师。</w:t>
      </w:r>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55" w:line="460" w:lineRule="exact"/>
        <w:ind w:leftChars="0" w:right="0" w:rightChars="0" w:firstLine="596" w:firstLineChars="200"/>
        <w:jc w:val="both"/>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2.根据教学培训需要，对此次培训人数进行了限制，以传报名回执表并且完成缴费手续，即为报名成功。开班前一周，会务组会通知 各位参培学员培训班详细会务安排。</w:t>
      </w:r>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55" w:line="460" w:lineRule="exact"/>
        <w:ind w:leftChars="0" w:right="0" w:rightChars="0" w:firstLine="596" w:firstLineChars="200"/>
        <w:jc w:val="both"/>
        <w:textAlignment w:val="baseline"/>
        <w:rPr>
          <w:rFonts w:hint="eastAsia" w:ascii="宋体" w:hAnsi="宋体" w:eastAsia="宋体" w:cs="宋体"/>
          <w:color w:val="0C0C0C"/>
          <w:spacing w:val="-5"/>
          <w:sz w:val="28"/>
          <w:szCs w:val="28"/>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3.申报证书的老师报到时提交完整电子版证书申请表，一张电子版一寸彩色照片和一张纸质版身份证复印件，电子资料请发送至省中心邮箱。</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1" w:after="0" w:afterAutospacing="1" w:line="560" w:lineRule="exact"/>
        <w:ind w:left="0" w:right="0" w:firstLine="0"/>
        <w:jc w:val="left"/>
        <w:textAlignment w:val="auto"/>
        <w:rPr>
          <w:rFonts w:hint="eastAsia" w:ascii="黑体" w:hAnsi="黑体" w:eastAsia="黑体" w:cs="黑体"/>
          <w:b w:val="0"/>
          <w:bCs w:val="0"/>
          <w:spacing w:val="0"/>
          <w:w w:val="100"/>
          <w:kern w:val="2"/>
          <w:position w:val="0"/>
          <w:sz w:val="32"/>
          <w:szCs w:val="32"/>
          <w:shd w:val="clear"/>
          <w:lang w:val="en-US" w:eastAsia="zh-CN" w:bidi="ar-SA"/>
        </w:rPr>
      </w:pPr>
      <w:r>
        <w:rPr>
          <w:rFonts w:hint="eastAsia" w:ascii="黑体" w:hAnsi="黑体" w:eastAsia="黑体" w:cs="黑体"/>
          <w:b w:val="0"/>
          <w:bCs w:val="0"/>
          <w:spacing w:val="0"/>
          <w:w w:val="100"/>
          <w:kern w:val="2"/>
          <w:position w:val="0"/>
          <w:sz w:val="32"/>
          <w:szCs w:val="32"/>
          <w:shd w:val="clear"/>
          <w:lang w:val="en-US" w:eastAsia="zh-CN" w:bidi="ar-SA"/>
        </w:rPr>
        <w:t>七、培训专家团（部分）</w:t>
      </w:r>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0" w:beforeAutospacing="0" w:afterAutospacing="0" w:line="500" w:lineRule="exact"/>
        <w:ind w:leftChars="0" w:right="0" w:rightChars="0" w:firstLine="596" w:firstLineChars="200"/>
        <w:jc w:val="both"/>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程社明：心理学博士、管理学博士、管理学教授、国家二级心理咨询师、美国ACHE催眠治疗师、英国CBH认知行为催眠治疗师，2001年起参加多种心理学培训总学时超过4000小时，2006年起已为2000多人做个人、家庭、团体心理辅导，2008年在成都“5·12”震后心理辅导师千人培训课程上任助教团团长，至今进行心理咨询辅导个案超过500例；</w:t>
      </w:r>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0" w:beforeAutospacing="0" w:afterAutospacing="0" w:line="540" w:lineRule="exact"/>
        <w:ind w:leftChars="0" w:right="0" w:rightChars="0" w:firstLine="596" w:firstLineChars="200"/>
        <w:jc w:val="both"/>
        <w:textAlignment w:val="baseline"/>
        <w:rPr>
          <w:rFonts w:hint="default"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苗书宾：国家高级职业指导师、UCT高校生涯导师、中国教育科学院研究员、心理学硕士研究生、国家二级心理咨询师、国家绘画投射测验分析师、GCDF全球生涯规划师、TTT职业规划培训师；</w:t>
      </w:r>
    </w:p>
    <w:bookmarkEnd w:id="3"/>
    <w:bookmarkEnd w:id="4"/>
    <w:bookmarkEnd w:id="5"/>
    <w:bookmarkEnd w:id="6"/>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30" w:beforeAutospacing="0" w:after="0" w:afterAutospacing="0" w:line="540" w:lineRule="exact"/>
        <w:ind w:left="0" w:right="0" w:firstLine="596" w:firstLineChars="200"/>
        <w:jc w:val="left"/>
        <w:textAlignment w:val="auto"/>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bookmarkStart w:id="7" w:name="bookmark54"/>
      <w:bookmarkStart w:id="8" w:name="bookmark52"/>
      <w:bookmarkStart w:id="9" w:name="bookmark51"/>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刘丽华：国家二级心理咨询师、高级职业督导师、教育部高校毕业生就业协会核心能力分会副秘书长/常务副理事、教育部全国核心能力CVCC认证四川省管理中心主任，曾担任成都市教育局中职文明风采生涯规划决赛评委。</w:t>
      </w:r>
    </w:p>
    <w:bookmarkEnd w:id="7"/>
    <w:bookmarkEnd w:id="8"/>
    <w:bookmarkEnd w:id="9"/>
    <w:p>
      <w:pPr>
        <w:rPr>
          <w:rFonts w:hint="eastAsia" w:ascii="宋体" w:hAnsi="宋体" w:eastAsia="宋体" w:cs="宋体"/>
          <w:b/>
          <w:bCs/>
          <w:sz w:val="32"/>
          <w:szCs w:val="32"/>
        </w:rPr>
      </w:pPr>
      <w:r>
        <w:rPr>
          <w:rFonts w:hint="eastAsia" w:ascii="宋体" w:hAnsi="宋体" w:eastAsia="宋体" w:cs="宋体"/>
          <w:b/>
          <w:bCs/>
          <w:sz w:val="32"/>
          <w:szCs w:val="32"/>
        </w:rPr>
        <w:br w:type="page"/>
      </w:r>
    </w:p>
    <w:p>
      <w:pPr>
        <w:rPr>
          <w:rFonts w:hint="eastAsia" w:ascii="宋体" w:hAnsi="宋体" w:eastAsia="宋体" w:cs="宋体"/>
          <w:b/>
          <w:bCs/>
          <w:sz w:val="32"/>
          <w:szCs w:val="32"/>
          <w:lang w:eastAsia="zh-CN"/>
        </w:rPr>
      </w:pPr>
      <w:r>
        <w:rPr>
          <w:rFonts w:hint="eastAsia" w:ascii="宋体" w:hAnsi="宋体" w:eastAsia="宋体" w:cs="宋体"/>
          <w:b/>
          <w:bCs/>
          <w:sz w:val="32"/>
          <w:szCs w:val="32"/>
        </w:rPr>
        <w:br w:type="page"/>
      </w:r>
      <w:bookmarkStart w:id="10" w:name="_GoBack"/>
      <w:bookmarkEnd w:id="10"/>
      <w:r>
        <w:rPr>
          <w:rFonts w:hint="eastAsia" w:ascii="宋体" w:hAnsi="宋体" w:eastAsia="宋体" w:cs="宋体"/>
          <w:b/>
          <w:bCs/>
          <w:sz w:val="32"/>
          <w:szCs w:val="32"/>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60085" cy="5177155"/>
            <wp:effectExtent l="0" t="0" r="12065" b="4445"/>
            <wp:wrapNone/>
            <wp:docPr id="1" name="图片 1" descr="微信截图_2024032513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40325134914"/>
                    <pic:cNvPicPr>
                      <a:picLocks noChangeAspect="1"/>
                    </pic:cNvPicPr>
                  </pic:nvPicPr>
                  <pic:blipFill>
                    <a:blip r:embed="rId9"/>
                    <a:stretch>
                      <a:fillRect/>
                    </a:stretch>
                  </pic:blipFill>
                  <pic:spPr>
                    <a:xfrm>
                      <a:off x="0" y="0"/>
                      <a:ext cx="5760085" cy="5177155"/>
                    </a:xfrm>
                    <a:prstGeom prst="rect">
                      <a:avLst/>
                    </a:prstGeom>
                  </pic:spPr>
                </pic:pic>
              </a:graphicData>
            </a:graphic>
          </wp:anchor>
        </w:drawing>
      </w:r>
    </w:p>
    <w:p>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附件一：</w:t>
      </w:r>
    </w:p>
    <w:p>
      <w:pPr>
        <w:tabs>
          <w:tab w:val="left" w:pos="9600"/>
        </w:tabs>
        <w:spacing w:line="360" w:lineRule="auto"/>
        <w:ind w:left="-240" w:leftChars="-100" w:right="-283" w:rightChars="-118"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全国大中专院校“生涯发展心理辅导师”能力提升培训班报名回执表</w:t>
      </w:r>
    </w:p>
    <w:p>
      <w:pPr>
        <w:spacing w:line="360" w:lineRule="auto"/>
        <w:rPr>
          <w:rFonts w:hint="eastAsia" w:ascii="宋体" w:hAnsi="宋体" w:eastAsia="宋体" w:cs="宋体"/>
          <w:sz w:val="28"/>
          <w:szCs w:val="28"/>
        </w:rPr>
        <w:sectPr>
          <w:footerReference r:id="rId5" w:type="default"/>
          <w:pgSz w:w="11910" w:h="16840"/>
          <w:pgMar w:top="1429" w:right="1417" w:bottom="1491" w:left="1417" w:header="0" w:footer="590" w:gutter="0"/>
          <w:pgNumType w:fmt="decimal"/>
          <w:cols w:equalWidth="0" w:num="1">
            <w:col w:w="10501"/>
          </w:cols>
          <w:rtlGutter w:val="0"/>
          <w:docGrid w:linePitch="0" w:charSpace="0"/>
        </w:sectPr>
      </w:pPr>
    </w:p>
    <w:p>
      <w:pPr>
        <w:spacing w:line="360" w:lineRule="auto"/>
        <w:rPr>
          <w:rFonts w:hint="eastAsia" w:ascii="宋体" w:hAnsi="宋体" w:eastAsia="宋体" w:cs="宋体"/>
          <w:sz w:val="28"/>
          <w:szCs w:val="28"/>
        </w:rPr>
      </w:pPr>
      <w:r>
        <w:rPr>
          <w:rFonts w:hint="eastAsia" w:ascii="宋体" w:hAnsi="宋体" w:eastAsia="宋体" w:cs="宋体"/>
          <w:sz w:val="28"/>
          <w:szCs w:val="28"/>
        </w:rPr>
        <w:t>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16</w:t>
      </w:r>
      <w:r>
        <w:rPr>
          <w:rFonts w:hint="eastAsia" w:ascii="宋体" w:hAnsi="宋体" w:eastAsia="宋体" w:cs="宋体"/>
          <w:sz w:val="28"/>
          <w:szCs w:val="28"/>
        </w:rPr>
        <w:t>日至</w:t>
      </w:r>
      <w:r>
        <w:rPr>
          <w:rFonts w:hint="eastAsia" w:ascii="宋体" w:hAnsi="宋体" w:eastAsia="宋体" w:cs="宋体"/>
          <w:sz w:val="28"/>
          <w:szCs w:val="28"/>
          <w:lang w:val="en-US" w:eastAsia="zh-CN"/>
        </w:rPr>
        <w:t>19</w:t>
      </w:r>
      <w:r>
        <w:rPr>
          <w:rFonts w:hint="eastAsia" w:ascii="宋体" w:hAnsi="宋体" w:eastAsia="宋体" w:cs="宋体"/>
          <w:sz w:val="28"/>
          <w:szCs w:val="28"/>
        </w:rPr>
        <w:t>日</w:t>
      </w:r>
    </w:p>
    <w:p>
      <w:pPr>
        <w:spacing w:line="360" w:lineRule="auto"/>
        <w:rPr>
          <w:rFonts w:hint="eastAsia" w:ascii="宋体" w:hAnsi="宋体" w:eastAsia="宋体" w:cs="宋体"/>
          <w:sz w:val="28"/>
          <w:szCs w:val="28"/>
        </w:rPr>
        <w:sectPr>
          <w:type w:val="continuous"/>
          <w:pgSz w:w="11910" w:h="16840"/>
          <w:pgMar w:top="1428" w:right="724" w:bottom="728" w:left="684" w:header="0" w:footer="589" w:gutter="0"/>
          <w:pgNumType w:fmt="decimal"/>
          <w:cols w:equalWidth="0" w:num="2">
            <w:col w:w="9036" w:space="100"/>
            <w:col w:w="1366"/>
          </w:cols>
        </w:sectPr>
      </w:pPr>
      <w:r>
        <w:rPr>
          <w:rFonts w:hint="eastAsia" w:ascii="宋体" w:hAnsi="宋体" w:eastAsia="宋体" w:cs="宋体"/>
          <w:sz w:val="28"/>
          <w:szCs w:val="28"/>
        </w:rPr>
        <w:t>地点：成都</w:t>
      </w:r>
    </w:p>
    <w:tbl>
      <w:tblPr>
        <w:tblStyle w:val="27"/>
        <w:tblW w:w="104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709"/>
        <w:gridCol w:w="1269"/>
        <w:gridCol w:w="1838"/>
        <w:gridCol w:w="2118"/>
        <w:gridCol w:w="869"/>
        <w:gridCol w:w="1269"/>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26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单位名称</w:t>
            </w:r>
          </w:p>
        </w:tc>
        <w:tc>
          <w:tcPr>
            <w:tcW w:w="922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26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详细地址</w:t>
            </w:r>
          </w:p>
        </w:tc>
        <w:tc>
          <w:tcPr>
            <w:tcW w:w="922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26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性别</w:t>
            </w:r>
          </w:p>
        </w:tc>
        <w:tc>
          <w:tcPr>
            <w:tcW w:w="21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职务</w:t>
            </w:r>
          </w:p>
        </w:tc>
        <w:tc>
          <w:tcPr>
            <w:tcW w:w="213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联系方式</w:t>
            </w: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555"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报  名  回  执  信  息</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3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55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3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55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3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55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3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55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3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55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3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555" w:type="dxa"/>
            <w:vMerge w:val="continue"/>
            <w:tcBorders>
              <w:top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3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264" w:type="dxa"/>
            <w:gridSpan w:val="2"/>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培训单位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信息</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开户行</w:t>
            </w:r>
          </w:p>
        </w:tc>
        <w:tc>
          <w:tcPr>
            <w:tcW w:w="482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中国农业银行成都经开区沙河堡分理处</w:t>
            </w:r>
          </w:p>
        </w:tc>
        <w:tc>
          <w:tcPr>
            <w:tcW w:w="1269"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缴费方式</w:t>
            </w:r>
          </w:p>
        </w:tc>
        <w:tc>
          <w:tcPr>
            <w:tcW w:w="186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口现场缴费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口手机支付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口对公转款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264" w:type="dxa"/>
            <w:gridSpan w:val="2"/>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账号</w:t>
            </w:r>
          </w:p>
        </w:tc>
        <w:tc>
          <w:tcPr>
            <w:tcW w:w="482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22835001040006974</w:t>
            </w:r>
          </w:p>
        </w:tc>
        <w:tc>
          <w:tcPr>
            <w:tcW w:w="126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6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264"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户名</w:t>
            </w:r>
          </w:p>
        </w:tc>
        <w:tc>
          <w:tcPr>
            <w:tcW w:w="482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成都博润创新教育研究院</w:t>
            </w:r>
          </w:p>
        </w:tc>
        <w:tc>
          <w:tcPr>
            <w:tcW w:w="126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6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264" w:type="dxa"/>
            <w:gridSpan w:val="2"/>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269"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发票明细</w:t>
            </w: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名称</w:t>
            </w:r>
          </w:p>
        </w:tc>
        <w:tc>
          <w:tcPr>
            <w:tcW w:w="6119"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264" w:type="dxa"/>
            <w:gridSpan w:val="2"/>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26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纳税人识别号</w:t>
            </w:r>
          </w:p>
        </w:tc>
        <w:tc>
          <w:tcPr>
            <w:tcW w:w="6119"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264" w:type="dxa"/>
            <w:gridSpan w:val="2"/>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26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 目</w:t>
            </w:r>
          </w:p>
        </w:tc>
        <w:tc>
          <w:tcPr>
            <w:tcW w:w="6119"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培训费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jc w:val="center"/>
        </w:trPr>
        <w:tc>
          <w:tcPr>
            <w:tcW w:w="1264"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922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1.请负责老师填好报名信息之后发送至邮箱：sccvcc@126.com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2.请学员报到时随身携带身份证证件，并注意旅途安全。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3.回执表命名格式：学校+培训班名称</w:t>
            </w:r>
          </w:p>
        </w:tc>
      </w:tr>
    </w:tbl>
    <w:p>
      <w:pPr>
        <w:pStyle w:val="22"/>
        <w:keepNext w:val="0"/>
        <w:keepLines w:val="0"/>
        <w:widowControl w:val="0"/>
        <w:shd w:val="clear" w:color="auto" w:fill="auto"/>
        <w:bidi w:val="0"/>
        <w:spacing w:before="0" w:line="240" w:lineRule="auto"/>
        <w:ind w:left="0" w:right="0" w:firstLine="0"/>
        <w:jc w:val="left"/>
        <w:rPr>
          <w:rFonts w:hint="eastAsia" w:ascii="宋体" w:hAnsi="宋体" w:eastAsia="宋体" w:cs="宋体"/>
          <w:color w:val="000000"/>
          <w:spacing w:val="0"/>
          <w:w w:val="100"/>
          <w:position w:val="0"/>
          <w:sz w:val="21"/>
          <w:szCs w:val="21"/>
        </w:rPr>
      </w:pPr>
    </w:p>
    <w:p>
      <w:pPr>
        <w:pStyle w:val="22"/>
        <w:keepNext w:val="0"/>
        <w:keepLines w:val="0"/>
        <w:widowControl w:val="0"/>
        <w:shd w:val="clear" w:color="auto" w:fill="auto"/>
        <w:bidi w:val="0"/>
        <w:spacing w:before="0" w:line="240" w:lineRule="auto"/>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报名提示：单位报名回执表请在每期班开班前一周上传。开班报到时提交以下资料:</w:t>
      </w:r>
    </w:p>
    <w:p>
      <w:pPr>
        <w:pStyle w:val="22"/>
        <w:keepNext w:val="0"/>
        <w:keepLines w:val="0"/>
        <w:widowControl w:val="0"/>
        <w:numPr>
          <w:ilvl w:val="0"/>
          <w:numId w:val="0"/>
        </w:numPr>
        <w:shd w:val="clear" w:color="auto" w:fill="auto"/>
        <w:tabs>
          <w:tab w:val="left" w:pos="542"/>
        </w:tabs>
        <w:bidi w:val="0"/>
        <w:spacing w:before="0" w:line="240" w:lineRule="auto"/>
        <w:ind w:right="0" w:rightChars="0" w:firstLine="1050" w:firstLineChars="50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zh-CN" w:bidi="en-US"/>
        </w:rPr>
        <w:t>1.</w:t>
      </w:r>
      <w:r>
        <w:rPr>
          <w:rFonts w:hint="eastAsia" w:ascii="宋体" w:hAnsi="宋体" w:eastAsia="宋体" w:cs="宋体"/>
          <w:color w:val="000000"/>
          <w:spacing w:val="0"/>
          <w:w w:val="100"/>
          <w:position w:val="0"/>
          <w:sz w:val="21"/>
          <w:szCs w:val="21"/>
        </w:rPr>
        <w:t>证书申请表电子版；</w:t>
      </w:r>
    </w:p>
    <w:p>
      <w:pPr>
        <w:pStyle w:val="22"/>
        <w:keepNext w:val="0"/>
        <w:keepLines w:val="0"/>
        <w:widowControl w:val="0"/>
        <w:numPr>
          <w:ilvl w:val="0"/>
          <w:numId w:val="0"/>
        </w:numPr>
        <w:shd w:val="clear" w:color="auto" w:fill="auto"/>
        <w:tabs>
          <w:tab w:val="left" w:pos="566"/>
        </w:tabs>
        <w:bidi w:val="0"/>
        <w:spacing w:before="0" w:line="240" w:lineRule="auto"/>
        <w:ind w:left="360" w:leftChars="0" w:right="0" w:rightChars="0" w:firstLine="630" w:firstLineChars="300"/>
        <w:jc w:val="left"/>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lang w:val="en-US" w:eastAsia="zh-CN"/>
        </w:rPr>
        <w:t>2.</w:t>
      </w:r>
      <w:r>
        <w:rPr>
          <w:rFonts w:hint="eastAsia" w:ascii="宋体" w:hAnsi="宋体" w:eastAsia="宋体" w:cs="宋体"/>
          <w:color w:val="000000"/>
          <w:spacing w:val="0"/>
          <w:w w:val="100"/>
          <w:position w:val="0"/>
          <w:sz w:val="21"/>
          <w:szCs w:val="21"/>
        </w:rPr>
        <w:t>免冠证件（蓝底、红底）近照1寸的电子版一份；</w:t>
      </w:r>
    </w:p>
    <w:p>
      <w:pPr>
        <w:pStyle w:val="22"/>
        <w:keepNext w:val="0"/>
        <w:keepLines w:val="0"/>
        <w:widowControl w:val="0"/>
        <w:numPr>
          <w:ilvl w:val="0"/>
          <w:numId w:val="0"/>
        </w:numPr>
        <w:shd w:val="clear" w:color="auto" w:fill="auto"/>
        <w:tabs>
          <w:tab w:val="left" w:pos="566"/>
        </w:tabs>
        <w:bidi w:val="0"/>
        <w:spacing w:before="0" w:line="240" w:lineRule="auto"/>
        <w:ind w:left="360" w:leftChars="0" w:right="0" w:rightChars="0" w:firstLine="630" w:firstLineChars="300"/>
        <w:jc w:val="left"/>
        <w:rPr>
          <w:rFonts w:hint="eastAsia" w:ascii="宋体" w:hAnsi="宋体" w:eastAsia="宋体" w:cs="宋体"/>
          <w:sz w:val="28"/>
          <w:szCs w:val="28"/>
        </w:rPr>
        <w:sectPr>
          <w:type w:val="continuous"/>
          <w:pgSz w:w="11910" w:h="16840"/>
          <w:pgMar w:top="1428" w:right="724" w:bottom="728" w:left="684" w:header="0" w:footer="589" w:gutter="0"/>
          <w:pgNumType w:fmt="decimal"/>
          <w:cols w:equalWidth="0" w:num="1">
            <w:col w:w="10501"/>
          </w:cols>
        </w:sectPr>
      </w:pPr>
      <w:r>
        <w:rPr>
          <w:rFonts w:hint="eastAsia" w:ascii="宋体" w:hAnsi="宋体" w:eastAsia="宋体" w:cs="宋体"/>
          <w:color w:val="000000"/>
          <w:spacing w:val="0"/>
          <w:w w:val="100"/>
          <w:position w:val="0"/>
          <w:sz w:val="21"/>
          <w:szCs w:val="21"/>
          <w:lang w:val="en-US" w:eastAsia="zh-CN"/>
        </w:rPr>
        <w:t>3.</w:t>
      </w:r>
      <w:r>
        <w:rPr>
          <w:rFonts w:hint="eastAsia" w:ascii="宋体" w:hAnsi="宋体" w:eastAsia="宋体" w:cs="宋体"/>
          <w:color w:val="000000"/>
          <w:spacing w:val="0"/>
          <w:w w:val="100"/>
          <w:position w:val="0"/>
          <w:sz w:val="21"/>
          <w:szCs w:val="21"/>
        </w:rPr>
        <w:t>身份证复印件一份，师资班培训详细安排见每期班的培训报到须知。</w:t>
      </w:r>
    </w:p>
    <w:p>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附件二：</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高校毕业生就业协会核心能力分会</w:t>
      </w:r>
    </w:p>
    <w:p>
      <w:pPr>
        <w:spacing w:line="360" w:lineRule="auto"/>
        <w:jc w:val="center"/>
        <w:rPr>
          <w:rFonts w:hint="eastAsia" w:ascii="宋体" w:hAnsi="宋体" w:eastAsia="宋体" w:cs="宋体"/>
          <w:sz w:val="28"/>
          <w:szCs w:val="28"/>
        </w:rPr>
      </w:pPr>
      <w:r>
        <w:rPr>
          <w:rFonts w:hint="eastAsia" w:ascii="宋体" w:hAnsi="宋体" w:eastAsia="宋体" w:cs="宋体"/>
          <w:b/>
          <w:bCs/>
          <w:sz w:val="32"/>
          <w:szCs w:val="32"/>
          <w:lang w:eastAsia="zh-CN"/>
        </w:rPr>
        <w:t>《</w:t>
      </w:r>
      <w:r>
        <w:rPr>
          <w:rFonts w:hint="eastAsia" w:ascii="宋体" w:hAnsi="宋体" w:eastAsia="宋体" w:cs="宋体"/>
          <w:b/>
          <w:bCs/>
          <w:sz w:val="32"/>
          <w:szCs w:val="32"/>
        </w:rPr>
        <w:t>CVCC 核心能力</w:t>
      </w:r>
      <w:r>
        <w:rPr>
          <w:rFonts w:hint="eastAsia" w:ascii="宋体" w:hAnsi="宋体" w:eastAsia="宋体" w:cs="宋体"/>
          <w:b/>
          <w:bCs/>
          <w:sz w:val="32"/>
          <w:szCs w:val="32"/>
          <w:lang w:eastAsia="zh-CN"/>
        </w:rPr>
        <w:t>专业</w:t>
      </w:r>
      <w:r>
        <w:rPr>
          <w:rFonts w:hint="eastAsia" w:ascii="宋体" w:hAnsi="宋体" w:eastAsia="宋体" w:cs="宋体"/>
          <w:b/>
          <w:bCs/>
          <w:sz w:val="32"/>
          <w:szCs w:val="32"/>
        </w:rPr>
        <w:t>认证证书</w:t>
      </w:r>
      <w:r>
        <w:rPr>
          <w:rFonts w:hint="eastAsia" w:ascii="宋体" w:hAnsi="宋体" w:eastAsia="宋体" w:cs="宋体"/>
          <w:b/>
          <w:bCs/>
          <w:sz w:val="32"/>
          <w:szCs w:val="32"/>
          <w:lang w:eastAsia="zh-CN"/>
        </w:rPr>
        <w:t>》</w:t>
      </w:r>
      <w:r>
        <w:rPr>
          <w:rFonts w:hint="eastAsia" w:ascii="宋体" w:hAnsi="宋体" w:eastAsia="宋体" w:cs="宋体"/>
          <w:b/>
          <w:bCs/>
          <w:sz w:val="32"/>
          <w:szCs w:val="32"/>
        </w:rPr>
        <w:t>申请表</w:t>
      </w:r>
    </w:p>
    <w:tbl>
      <w:tblPr>
        <w:tblStyle w:val="27"/>
        <w:tblW w:w="99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1459"/>
        <w:gridCol w:w="819"/>
        <w:gridCol w:w="1359"/>
        <w:gridCol w:w="1718"/>
        <w:gridCol w:w="899"/>
        <w:gridCol w:w="1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8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性别</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7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出生年月</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96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电子彩色照片一 张 ( 一 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职业</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8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职称</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7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民族</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96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工作单位</w:t>
            </w:r>
          </w:p>
        </w:tc>
        <w:tc>
          <w:tcPr>
            <w:tcW w:w="6254"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96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通讯地址</w:t>
            </w:r>
          </w:p>
        </w:tc>
        <w:tc>
          <w:tcPr>
            <w:tcW w:w="6254"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96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电子邮箱</w:t>
            </w:r>
          </w:p>
        </w:tc>
        <w:tc>
          <w:tcPr>
            <w:tcW w:w="363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7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QQ</w:t>
            </w:r>
          </w:p>
        </w:tc>
        <w:tc>
          <w:tcPr>
            <w:tcW w:w="2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身份证号码</w:t>
            </w:r>
          </w:p>
        </w:tc>
        <w:tc>
          <w:tcPr>
            <w:tcW w:w="363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7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邮政编码</w:t>
            </w:r>
          </w:p>
        </w:tc>
        <w:tc>
          <w:tcPr>
            <w:tcW w:w="2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手机</w:t>
            </w:r>
          </w:p>
        </w:tc>
        <w:tc>
          <w:tcPr>
            <w:tcW w:w="363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7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座机</w:t>
            </w:r>
          </w:p>
        </w:tc>
        <w:tc>
          <w:tcPr>
            <w:tcW w:w="2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培训时间</w:t>
            </w:r>
          </w:p>
        </w:tc>
        <w:tc>
          <w:tcPr>
            <w:tcW w:w="363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日至</w:t>
            </w:r>
            <w:r>
              <w:rPr>
                <w:rFonts w:hint="eastAsia" w:ascii="宋体" w:hAnsi="宋体" w:eastAsia="宋体" w:cs="宋体"/>
                <w:sz w:val="24"/>
                <w:szCs w:val="24"/>
                <w:lang w:val="en-US" w:eastAsia="zh-CN"/>
              </w:rPr>
              <w:t>19</w:t>
            </w:r>
            <w:r>
              <w:rPr>
                <w:rFonts w:hint="eastAsia" w:ascii="宋体" w:hAnsi="宋体" w:eastAsia="宋体" w:cs="宋体"/>
                <w:sz w:val="24"/>
                <w:szCs w:val="24"/>
              </w:rPr>
              <w:t>日</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证书申请模块</w:t>
            </w:r>
          </w:p>
        </w:tc>
        <w:tc>
          <w:tcPr>
            <w:tcW w:w="2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生涯发展心理辅导</w:t>
            </w:r>
            <w:r>
              <w:rPr>
                <w:rFonts w:hint="eastAsia" w:ascii="宋体" w:hAnsi="宋体" w:eastAsia="宋体" w:cs="宋体"/>
                <w:sz w:val="24"/>
                <w:szCs w:val="24"/>
              </w:rPr>
              <w:t>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工作经历</w:t>
            </w:r>
          </w:p>
        </w:tc>
        <w:tc>
          <w:tcPr>
            <w:tcW w:w="8217"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1"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CVCC办公室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意见</w:t>
            </w:r>
          </w:p>
        </w:tc>
        <w:tc>
          <w:tcPr>
            <w:tcW w:w="8217"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  日</w:t>
            </w:r>
          </w:p>
        </w:tc>
      </w:tr>
    </w:tbl>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2"/>
          <w:szCs w:val="22"/>
        </w:rPr>
      </w:pPr>
      <w:r>
        <w:rPr>
          <w:rFonts w:hint="eastAsia" w:ascii="宋体" w:hAnsi="宋体" w:eastAsia="宋体" w:cs="宋体"/>
          <w:sz w:val="22"/>
          <w:szCs w:val="22"/>
        </w:rPr>
        <w:t>说明：1.表中每一项应填写工整、准确。</w:t>
      </w:r>
    </w:p>
    <w:p>
      <w:pPr>
        <w:spacing w:line="360" w:lineRule="auto"/>
        <w:ind w:firstLine="660" w:firstLineChars="300"/>
        <w:rPr>
          <w:rFonts w:hint="eastAsia" w:ascii="宋体" w:hAnsi="宋体" w:eastAsia="宋体" w:cs="宋体"/>
          <w:sz w:val="22"/>
          <w:szCs w:val="22"/>
        </w:rPr>
      </w:pPr>
      <w:r>
        <w:rPr>
          <w:rFonts w:hint="eastAsia" w:ascii="宋体" w:hAnsi="宋体" w:eastAsia="宋体" w:cs="宋体"/>
          <w:sz w:val="22"/>
          <w:szCs w:val="22"/>
        </w:rPr>
        <w:t>2.此表复印有效。</w:t>
      </w:r>
    </w:p>
    <w:p>
      <w:pPr>
        <w:spacing w:line="360" w:lineRule="auto"/>
        <w:rPr>
          <w:rFonts w:hint="eastAsia" w:ascii="宋体" w:hAnsi="宋体" w:eastAsia="宋体" w:cs="宋体"/>
          <w:b/>
          <w:bCs/>
          <w:sz w:val="32"/>
          <w:szCs w:val="32"/>
        </w:rPr>
      </w:pPr>
      <w:r>
        <w:rPr>
          <w:rFonts w:hint="eastAsia" w:ascii="宋体" w:hAnsi="宋体" w:eastAsia="宋体" w:cs="宋体"/>
          <w:sz w:val="22"/>
          <w:szCs w:val="22"/>
        </w:rPr>
        <w:t>3.请在培训开班一周前将该表贴上电子版标准照片发到中心邮箱，保证表格格式不变动。 四川省管理中心邮箱：sccvcc@126.com。  四川省管理中心网站：</w:t>
      </w:r>
      <w:r>
        <w:rPr>
          <w:rFonts w:hint="eastAsia" w:ascii="宋体" w:hAnsi="宋体" w:eastAsia="宋体" w:cs="宋体"/>
          <w:color w:val="0C0C0C"/>
          <w:spacing w:val="0"/>
          <w:w w:val="100"/>
          <w:position w:val="0"/>
          <w:sz w:val="22"/>
          <w:szCs w:val="22"/>
          <w:u w:val="none"/>
          <w:shd w:val="clear" w:color="auto" w:fill="auto"/>
          <w:lang w:val="zh-TW" w:eastAsia="zh-TW" w:bidi="zh-TW"/>
        </w:rPr>
        <w:t xml:space="preserve"> </w:t>
      </w:r>
      <w:r>
        <w:rPr>
          <w:rFonts w:hint="eastAsia" w:ascii="宋体" w:hAnsi="宋体" w:eastAsia="宋体" w:cs="宋体"/>
          <w:color w:val="0C0C0C"/>
          <w:spacing w:val="0"/>
          <w:w w:val="100"/>
          <w:position w:val="0"/>
          <w:sz w:val="22"/>
          <w:szCs w:val="22"/>
          <w:u w:val="none"/>
          <w:shd w:val="clear" w:color="auto" w:fill="auto"/>
          <w:lang w:val="zh-TW" w:eastAsia="zh-TW" w:bidi="zh-TW"/>
        </w:rPr>
        <w:fldChar w:fldCharType="begin"/>
      </w:r>
      <w:r>
        <w:rPr>
          <w:rFonts w:hint="eastAsia" w:ascii="宋体" w:hAnsi="宋体" w:eastAsia="宋体" w:cs="宋体"/>
          <w:color w:val="0C0C0C"/>
          <w:spacing w:val="0"/>
          <w:w w:val="100"/>
          <w:position w:val="0"/>
          <w:sz w:val="22"/>
          <w:szCs w:val="22"/>
          <w:u w:val="none"/>
          <w:shd w:val="clear" w:color="auto" w:fill="auto"/>
          <w:lang w:val="zh-TW" w:eastAsia="zh-TW" w:bidi="zh-TW"/>
        </w:rPr>
        <w:instrText xml:space="preserve"> HYPERLINK "http://www.borun-edu.com。" </w:instrText>
      </w:r>
      <w:r>
        <w:rPr>
          <w:rFonts w:hint="eastAsia" w:ascii="宋体" w:hAnsi="宋体" w:eastAsia="宋体" w:cs="宋体"/>
          <w:color w:val="0C0C0C"/>
          <w:spacing w:val="0"/>
          <w:w w:val="100"/>
          <w:position w:val="0"/>
          <w:sz w:val="22"/>
          <w:szCs w:val="22"/>
          <w:u w:val="none"/>
          <w:shd w:val="clear" w:color="auto" w:fill="auto"/>
          <w:lang w:val="zh-TW" w:eastAsia="zh-TW" w:bidi="zh-TW"/>
        </w:rPr>
        <w:fldChar w:fldCharType="separate"/>
      </w:r>
      <w:r>
        <w:rPr>
          <w:rFonts w:hint="eastAsia" w:ascii="宋体" w:hAnsi="宋体" w:eastAsia="宋体" w:cs="宋体"/>
          <w:color w:val="0C0C0C"/>
          <w:spacing w:val="0"/>
          <w:w w:val="100"/>
          <w:position w:val="0"/>
          <w:sz w:val="22"/>
          <w:szCs w:val="22"/>
          <w:u w:val="none"/>
          <w:shd w:val="clear" w:color="auto" w:fill="auto"/>
          <w:lang w:val="zh-TW" w:eastAsia="zh-TW" w:bidi="zh-TW"/>
        </w:rPr>
        <w:t>www.borun-edu.com</w:t>
      </w:r>
      <w:r>
        <w:rPr>
          <w:rFonts w:hint="eastAsia" w:ascii="宋体" w:hAnsi="宋体" w:eastAsia="宋体" w:cs="宋体"/>
          <w:color w:val="0C0C0C"/>
          <w:spacing w:val="0"/>
          <w:w w:val="100"/>
          <w:position w:val="0"/>
          <w:sz w:val="22"/>
          <w:szCs w:val="22"/>
          <w:u w:val="none"/>
          <w:shd w:val="clear" w:color="auto" w:fill="auto"/>
          <w:lang w:val="zh-TW" w:eastAsia="zh-CN" w:bidi="zh-TW"/>
        </w:rPr>
        <w:t>。</w:t>
      </w:r>
      <w:r>
        <w:rPr>
          <w:rFonts w:hint="eastAsia" w:ascii="宋体" w:hAnsi="宋体" w:eastAsia="宋体" w:cs="宋体"/>
          <w:color w:val="0C0C0C"/>
          <w:spacing w:val="0"/>
          <w:w w:val="100"/>
          <w:position w:val="0"/>
          <w:sz w:val="22"/>
          <w:szCs w:val="22"/>
          <w:u w:val="none"/>
          <w:shd w:val="clear" w:color="auto" w:fill="auto"/>
          <w:lang w:val="zh-TW" w:eastAsia="zh-CN" w:bidi="zh-TW"/>
        </w:rPr>
        <w:br w:type="page"/>
      </w:r>
      <w:r>
        <w:rPr>
          <w:rFonts w:hint="eastAsia" w:ascii="宋体" w:hAnsi="宋体" w:eastAsia="宋体" w:cs="宋体"/>
          <w:color w:val="0C0C0C"/>
          <w:spacing w:val="0"/>
          <w:w w:val="100"/>
          <w:position w:val="0"/>
          <w:sz w:val="22"/>
          <w:szCs w:val="22"/>
          <w:u w:val="none"/>
          <w:shd w:val="clear" w:color="auto" w:fill="auto"/>
          <w:lang w:val="zh-TW" w:eastAsia="zh-TW" w:bidi="zh-TW"/>
        </w:rPr>
        <w:fldChar w:fldCharType="end"/>
      </w:r>
      <w:r>
        <w:rPr>
          <w:rFonts w:hint="eastAsia" w:ascii="宋体" w:hAnsi="宋体" w:eastAsia="宋体" w:cs="宋体"/>
          <w:b/>
          <w:bCs/>
          <w:sz w:val="32"/>
          <w:szCs w:val="32"/>
        </w:rPr>
        <w:t>附件</w:t>
      </w:r>
      <w:r>
        <w:rPr>
          <w:rFonts w:hint="eastAsia" w:ascii="宋体" w:hAnsi="宋体" w:eastAsia="宋体" w:cs="宋体"/>
          <w:b/>
          <w:bCs/>
          <w:sz w:val="32"/>
          <w:szCs w:val="32"/>
          <w:lang w:eastAsia="zh-CN"/>
        </w:rPr>
        <w:t>三</w:t>
      </w:r>
      <w:r>
        <w:rPr>
          <w:rFonts w:hint="eastAsia" w:ascii="宋体" w:hAnsi="宋体" w:eastAsia="宋体" w:cs="宋体"/>
          <w:b/>
          <w:bCs/>
          <w:sz w:val="32"/>
          <w:szCs w:val="32"/>
        </w:rPr>
        <w:t>：</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中国管理科学研究院教育创新研究所</w:t>
      </w:r>
    </w:p>
    <w:p>
      <w:pPr>
        <w:spacing w:line="360" w:lineRule="auto"/>
        <w:jc w:val="center"/>
        <w:rPr>
          <w:rFonts w:hint="eastAsia" w:ascii="宋体" w:hAnsi="宋体" w:eastAsia="宋体" w:cs="宋体"/>
          <w:sz w:val="28"/>
          <w:szCs w:val="28"/>
        </w:rPr>
      </w:pPr>
      <w:r>
        <w:rPr>
          <w:rFonts w:hint="eastAsia" w:ascii="宋体" w:hAnsi="宋体" w:eastAsia="宋体" w:cs="宋体"/>
          <w:b/>
          <w:bCs/>
          <w:sz w:val="32"/>
          <w:szCs w:val="32"/>
          <w:lang w:eastAsia="zh-CN"/>
        </w:rPr>
        <w:t>《</w:t>
      </w:r>
      <w:r>
        <w:rPr>
          <w:rFonts w:hint="eastAsia" w:ascii="宋体" w:hAnsi="宋体" w:eastAsia="宋体" w:cs="宋体"/>
          <w:b/>
          <w:bCs/>
          <w:sz w:val="32"/>
          <w:szCs w:val="32"/>
        </w:rPr>
        <w:t>专业人才职业技能证书</w:t>
      </w:r>
      <w:r>
        <w:rPr>
          <w:rFonts w:hint="eastAsia" w:ascii="宋体" w:hAnsi="宋体" w:eastAsia="宋体" w:cs="宋体"/>
          <w:b/>
          <w:bCs/>
          <w:sz w:val="32"/>
          <w:szCs w:val="32"/>
          <w:lang w:eastAsia="zh-CN"/>
        </w:rPr>
        <w:t>》</w:t>
      </w:r>
      <w:r>
        <w:rPr>
          <w:rFonts w:hint="eastAsia" w:ascii="宋体" w:hAnsi="宋体" w:eastAsia="宋体" w:cs="宋体"/>
          <w:b/>
          <w:bCs/>
          <w:sz w:val="32"/>
          <w:szCs w:val="32"/>
        </w:rPr>
        <w:t>申请表</w:t>
      </w:r>
    </w:p>
    <w:tbl>
      <w:tblPr>
        <w:tblStyle w:val="27"/>
        <w:tblW w:w="99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1459"/>
        <w:gridCol w:w="819"/>
        <w:gridCol w:w="1359"/>
        <w:gridCol w:w="1718"/>
        <w:gridCol w:w="899"/>
        <w:gridCol w:w="1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8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性别</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7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出生年月</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96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电子彩色照片一 张 ( 一 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职业</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8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职称</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7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民族</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96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工作单位</w:t>
            </w:r>
          </w:p>
        </w:tc>
        <w:tc>
          <w:tcPr>
            <w:tcW w:w="6254"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96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通讯地址</w:t>
            </w:r>
          </w:p>
        </w:tc>
        <w:tc>
          <w:tcPr>
            <w:tcW w:w="6254"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96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电子邮箱</w:t>
            </w:r>
          </w:p>
        </w:tc>
        <w:tc>
          <w:tcPr>
            <w:tcW w:w="363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7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QQ</w:t>
            </w:r>
          </w:p>
        </w:tc>
        <w:tc>
          <w:tcPr>
            <w:tcW w:w="2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身份证号码</w:t>
            </w:r>
          </w:p>
        </w:tc>
        <w:tc>
          <w:tcPr>
            <w:tcW w:w="363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7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邮政编码</w:t>
            </w:r>
          </w:p>
        </w:tc>
        <w:tc>
          <w:tcPr>
            <w:tcW w:w="2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手机</w:t>
            </w:r>
          </w:p>
        </w:tc>
        <w:tc>
          <w:tcPr>
            <w:tcW w:w="363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7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座机</w:t>
            </w:r>
          </w:p>
        </w:tc>
        <w:tc>
          <w:tcPr>
            <w:tcW w:w="2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培训时间</w:t>
            </w:r>
          </w:p>
        </w:tc>
        <w:tc>
          <w:tcPr>
            <w:tcW w:w="363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日至</w:t>
            </w:r>
            <w:r>
              <w:rPr>
                <w:rFonts w:hint="eastAsia" w:ascii="宋体" w:hAnsi="宋体" w:eastAsia="宋体" w:cs="宋体"/>
                <w:sz w:val="24"/>
                <w:szCs w:val="24"/>
                <w:lang w:val="en-US" w:eastAsia="zh-CN"/>
              </w:rPr>
              <w:t>19</w:t>
            </w:r>
            <w:r>
              <w:rPr>
                <w:rFonts w:hint="eastAsia" w:ascii="宋体" w:hAnsi="宋体" w:eastAsia="宋体" w:cs="宋体"/>
                <w:sz w:val="24"/>
                <w:szCs w:val="24"/>
              </w:rPr>
              <w:t>日</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证书申请模块</w:t>
            </w:r>
          </w:p>
        </w:tc>
        <w:tc>
          <w:tcPr>
            <w:tcW w:w="2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高级生涯发展心理辅导</w:t>
            </w:r>
            <w:r>
              <w:rPr>
                <w:rFonts w:hint="eastAsia" w:ascii="宋体" w:hAnsi="宋体" w:eastAsia="宋体" w:cs="宋体"/>
                <w:sz w:val="24"/>
                <w:szCs w:val="24"/>
              </w:rPr>
              <w:t>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工作经历</w:t>
            </w:r>
          </w:p>
        </w:tc>
        <w:tc>
          <w:tcPr>
            <w:tcW w:w="8217"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1"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CVCC办公室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意见</w:t>
            </w:r>
          </w:p>
        </w:tc>
        <w:tc>
          <w:tcPr>
            <w:tcW w:w="8217"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  日</w:t>
            </w:r>
          </w:p>
        </w:tc>
      </w:tr>
    </w:tbl>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2"/>
          <w:szCs w:val="22"/>
        </w:rPr>
      </w:pPr>
      <w:r>
        <w:rPr>
          <w:rFonts w:hint="eastAsia" w:ascii="宋体" w:hAnsi="宋体" w:eastAsia="宋体" w:cs="宋体"/>
          <w:sz w:val="22"/>
          <w:szCs w:val="22"/>
        </w:rPr>
        <w:t>说明：1.表中每一项应填写工整、准确。</w:t>
      </w:r>
    </w:p>
    <w:p>
      <w:pPr>
        <w:spacing w:line="360" w:lineRule="auto"/>
        <w:ind w:firstLine="660" w:firstLineChars="300"/>
        <w:rPr>
          <w:rFonts w:hint="eastAsia" w:ascii="宋体" w:hAnsi="宋体" w:eastAsia="宋体" w:cs="宋体"/>
          <w:sz w:val="22"/>
          <w:szCs w:val="22"/>
        </w:rPr>
      </w:pPr>
      <w:r>
        <w:rPr>
          <w:rFonts w:hint="eastAsia" w:ascii="宋体" w:hAnsi="宋体" w:eastAsia="宋体" w:cs="宋体"/>
          <w:sz w:val="22"/>
          <w:szCs w:val="22"/>
        </w:rPr>
        <w:t>2.此表复印有效。</w:t>
      </w:r>
    </w:p>
    <w:p>
      <w:pPr>
        <w:pStyle w:val="20"/>
        <w:keepNext w:val="0"/>
        <w:keepLines w:val="0"/>
        <w:widowControl w:val="0"/>
        <w:numPr>
          <w:ilvl w:val="0"/>
          <w:numId w:val="0"/>
        </w:numPr>
        <w:shd w:val="clear" w:color="auto" w:fill="auto"/>
        <w:tabs>
          <w:tab w:val="left" w:pos="1448"/>
        </w:tabs>
        <w:bidi w:val="0"/>
        <w:spacing w:before="0" w:after="0" w:line="293" w:lineRule="exact"/>
        <w:ind w:right="0" w:rightChars="0"/>
        <w:jc w:val="left"/>
        <w:rPr>
          <w:rFonts w:hint="eastAsia" w:ascii="宋体" w:hAnsi="宋体" w:eastAsia="宋体" w:cs="宋体"/>
          <w:spacing w:val="0"/>
          <w:w w:val="100"/>
          <w:position w:val="0"/>
          <w:sz w:val="24"/>
          <w:szCs w:val="24"/>
          <w:lang w:val="en-US" w:eastAsia="zh-CN" w:bidi="en-US"/>
        </w:rPr>
      </w:pPr>
      <w:r>
        <w:rPr>
          <w:rFonts w:hint="eastAsia" w:ascii="宋体" w:hAnsi="宋体" w:eastAsia="宋体" w:cs="宋体"/>
          <w:sz w:val="22"/>
          <w:szCs w:val="22"/>
        </w:rPr>
        <w:t>3.请在培训开班一周前将该表贴上电子版标准照片发到中心邮箱，保证表格格式不变动。 四川省管理中心邮箱：sccvcc@126.com。  四川省管理中心网站： www.borun-edu.com</w:t>
      </w:r>
      <w:r>
        <w:rPr>
          <w:rFonts w:hint="eastAsia" w:cs="宋体"/>
          <w:sz w:val="22"/>
          <w:szCs w:val="22"/>
          <w:lang w:eastAsia="zh-CN"/>
        </w:rPr>
        <w:t>。</w:t>
      </w:r>
    </w:p>
    <w:p>
      <w:pPr>
        <w:pStyle w:val="20"/>
        <w:keepNext w:val="0"/>
        <w:keepLines w:val="0"/>
        <w:widowControl w:val="0"/>
        <w:numPr>
          <w:ilvl w:val="0"/>
          <w:numId w:val="0"/>
        </w:numPr>
        <w:shd w:val="clear" w:color="auto" w:fill="auto"/>
        <w:tabs>
          <w:tab w:val="left" w:pos="1448"/>
        </w:tabs>
        <w:bidi w:val="0"/>
        <w:spacing w:before="0" w:after="0" w:line="293" w:lineRule="exact"/>
        <w:ind w:right="0" w:rightChars="0"/>
        <w:jc w:val="left"/>
        <w:rPr>
          <w:rFonts w:hint="eastAsia" w:ascii="宋体" w:hAnsi="宋体" w:eastAsia="宋体" w:cs="宋体"/>
          <w:sz w:val="22"/>
          <w:szCs w:val="22"/>
        </w:rPr>
      </w:pPr>
    </w:p>
    <w:p>
      <w:pPr>
        <w:pStyle w:val="20"/>
        <w:keepNext w:val="0"/>
        <w:keepLines w:val="0"/>
        <w:widowControl w:val="0"/>
        <w:numPr>
          <w:ilvl w:val="0"/>
          <w:numId w:val="0"/>
        </w:numPr>
        <w:shd w:val="clear" w:color="auto" w:fill="auto"/>
        <w:tabs>
          <w:tab w:val="left" w:pos="1448"/>
        </w:tabs>
        <w:bidi w:val="0"/>
        <w:spacing w:before="0" w:after="0" w:line="293" w:lineRule="exact"/>
        <w:ind w:right="0" w:rightChars="0"/>
        <w:jc w:val="left"/>
        <w:rPr>
          <w:rFonts w:hint="eastAsia" w:ascii="宋体" w:hAnsi="宋体" w:eastAsia="宋体" w:cs="宋体"/>
          <w:sz w:val="22"/>
          <w:szCs w:val="22"/>
        </w:rPr>
      </w:pPr>
    </w:p>
    <w:p>
      <w:pPr>
        <w:rPr>
          <w:rFonts w:hint="eastAsia" w:ascii="宋体" w:hAnsi="宋体" w:eastAsia="宋体" w:cs="宋体"/>
          <w:sz w:val="22"/>
          <w:szCs w:val="22"/>
          <w:lang w:val="en-US" w:eastAsia="zh-CN"/>
        </w:rPr>
      </w:pPr>
    </w:p>
    <w:sectPr>
      <w:footerReference r:id="rId6" w:type="default"/>
      <w:pgSz w:w="11906" w:h="16838"/>
      <w:pgMar w:top="1440" w:right="1369" w:bottom="1238" w:left="141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9422D4-67CA-44B4-95B4-7CFD347F60C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embedRegular r:id="rId2" w:fontKey="{49A2138A-9BC3-4A06-A017-AA8914F88F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69" w:lineRule="auto"/>
      <w:ind w:left="5435"/>
      <w:rPr>
        <w:sz w:val="14"/>
        <w:szCs w:val="14"/>
      </w:rPr>
    </w:pPr>
    <w:r>
      <w:rPr>
        <w:sz w:val="1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YTM4Njk5YjgwN2UyNDUwODZhNjQ0NTlhNzg1NDAifQ=="/>
  </w:docVars>
  <w:rsids>
    <w:rsidRoot w:val="21D477F9"/>
    <w:rsid w:val="013D6C32"/>
    <w:rsid w:val="015A0B64"/>
    <w:rsid w:val="01E925F2"/>
    <w:rsid w:val="02084C5D"/>
    <w:rsid w:val="028A05EE"/>
    <w:rsid w:val="039A719E"/>
    <w:rsid w:val="03AC342C"/>
    <w:rsid w:val="040E3D31"/>
    <w:rsid w:val="084916A9"/>
    <w:rsid w:val="0A432ABB"/>
    <w:rsid w:val="0A8A693C"/>
    <w:rsid w:val="0CEE2AA2"/>
    <w:rsid w:val="0D517F38"/>
    <w:rsid w:val="0DDE3ADB"/>
    <w:rsid w:val="0DF41B07"/>
    <w:rsid w:val="0E245572"/>
    <w:rsid w:val="0ED10D43"/>
    <w:rsid w:val="10C9585D"/>
    <w:rsid w:val="1158509E"/>
    <w:rsid w:val="11CF1AA6"/>
    <w:rsid w:val="11DB3E19"/>
    <w:rsid w:val="140D4E2C"/>
    <w:rsid w:val="14294AD0"/>
    <w:rsid w:val="161C4C03"/>
    <w:rsid w:val="1651719C"/>
    <w:rsid w:val="19017192"/>
    <w:rsid w:val="1C3D2669"/>
    <w:rsid w:val="1D440BCC"/>
    <w:rsid w:val="1D5D2FA2"/>
    <w:rsid w:val="1F91451F"/>
    <w:rsid w:val="21D477F9"/>
    <w:rsid w:val="2288141C"/>
    <w:rsid w:val="25053399"/>
    <w:rsid w:val="25D81509"/>
    <w:rsid w:val="283A50A6"/>
    <w:rsid w:val="284412C4"/>
    <w:rsid w:val="28565BEC"/>
    <w:rsid w:val="287F61D6"/>
    <w:rsid w:val="29DD1F6F"/>
    <w:rsid w:val="2D581E26"/>
    <w:rsid w:val="2DD91163"/>
    <w:rsid w:val="2E7D3F3E"/>
    <w:rsid w:val="31EF4D5D"/>
    <w:rsid w:val="31F9369D"/>
    <w:rsid w:val="324A063F"/>
    <w:rsid w:val="330977FD"/>
    <w:rsid w:val="34234B83"/>
    <w:rsid w:val="349172CE"/>
    <w:rsid w:val="34BF705E"/>
    <w:rsid w:val="354B2B80"/>
    <w:rsid w:val="3619454C"/>
    <w:rsid w:val="369562CB"/>
    <w:rsid w:val="36A33A4F"/>
    <w:rsid w:val="3AA87FB6"/>
    <w:rsid w:val="3C7427E3"/>
    <w:rsid w:val="3E7B19C0"/>
    <w:rsid w:val="3F7C1C92"/>
    <w:rsid w:val="41FE2CF8"/>
    <w:rsid w:val="42954DE6"/>
    <w:rsid w:val="44B75F5E"/>
    <w:rsid w:val="46856F0B"/>
    <w:rsid w:val="47EF546C"/>
    <w:rsid w:val="48BF71D5"/>
    <w:rsid w:val="4C5B2057"/>
    <w:rsid w:val="4D227D33"/>
    <w:rsid w:val="4F0773B6"/>
    <w:rsid w:val="50212DC9"/>
    <w:rsid w:val="508D1967"/>
    <w:rsid w:val="51900213"/>
    <w:rsid w:val="51E15477"/>
    <w:rsid w:val="541E510D"/>
    <w:rsid w:val="55D46293"/>
    <w:rsid w:val="59883613"/>
    <w:rsid w:val="5B740512"/>
    <w:rsid w:val="5D8365CC"/>
    <w:rsid w:val="5E6723B8"/>
    <w:rsid w:val="5EA031AD"/>
    <w:rsid w:val="5F5A18F2"/>
    <w:rsid w:val="5F74312B"/>
    <w:rsid w:val="5F7E303B"/>
    <w:rsid w:val="60026047"/>
    <w:rsid w:val="60B652B3"/>
    <w:rsid w:val="61197810"/>
    <w:rsid w:val="634D7A8B"/>
    <w:rsid w:val="65711400"/>
    <w:rsid w:val="65B57284"/>
    <w:rsid w:val="663A34FB"/>
    <w:rsid w:val="687A2011"/>
    <w:rsid w:val="68EF32EC"/>
    <w:rsid w:val="69D72121"/>
    <w:rsid w:val="6C697286"/>
    <w:rsid w:val="6C9E65C1"/>
    <w:rsid w:val="6CF75654"/>
    <w:rsid w:val="6E1A0886"/>
    <w:rsid w:val="6E374C40"/>
    <w:rsid w:val="6F3377BC"/>
    <w:rsid w:val="70742BAB"/>
    <w:rsid w:val="76701629"/>
    <w:rsid w:val="76B72B1A"/>
    <w:rsid w:val="77AB19D8"/>
    <w:rsid w:val="77C12F64"/>
    <w:rsid w:val="790A2CE5"/>
    <w:rsid w:val="79D14421"/>
    <w:rsid w:val="7B8A48D2"/>
    <w:rsid w:val="7BDD1D7E"/>
    <w:rsid w:val="7C375429"/>
    <w:rsid w:val="7DF0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unhideWhenUsed/>
    <w:qFormat/>
    <w:uiPriority w:val="0"/>
    <w:pPr>
      <w:widowControl w:val="0"/>
      <w:autoSpaceDE w:val="0"/>
      <w:autoSpaceDN w:val="0"/>
      <w:snapToGrid/>
      <w:spacing w:after="0"/>
      <w:ind w:firstLine="420"/>
    </w:pPr>
    <w:rPr>
      <w:rFonts w:ascii="Arial" w:hAnsi="Arial" w:eastAsia="宋体"/>
      <w:sz w:val="20"/>
      <w:szCs w:val="20"/>
    </w:rPr>
  </w:style>
  <w:style w:type="paragraph" w:styleId="3">
    <w:name w:val="Body Text"/>
    <w:basedOn w:val="1"/>
    <w:next w:val="2"/>
    <w:autoRedefine/>
    <w:qFormat/>
    <w:uiPriority w:val="0"/>
    <w:pPr>
      <w:spacing w:after="120" w:afterLines="0" w:afterAutospacing="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0" w:after="0" w:afterAutospacing="1"/>
      <w:ind w:left="0" w:right="0"/>
      <w:jc w:val="left"/>
    </w:pPr>
    <w:rPr>
      <w:kern w:val="0"/>
      <w:sz w:val="24"/>
      <w:lang w:val="en-US" w:eastAsia="zh-CN" w:bidi="ar"/>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bCs/>
    </w:rPr>
  </w:style>
  <w:style w:type="character" w:styleId="11">
    <w:name w:val="FollowedHyperlink"/>
    <w:basedOn w:val="9"/>
    <w:autoRedefine/>
    <w:qFormat/>
    <w:uiPriority w:val="0"/>
    <w:rPr>
      <w:color w:val="333333"/>
      <w:u w:val="none"/>
    </w:rPr>
  </w:style>
  <w:style w:type="character" w:styleId="12">
    <w:name w:val="HTML Definition"/>
    <w:basedOn w:val="9"/>
    <w:autoRedefine/>
    <w:qFormat/>
    <w:uiPriority w:val="0"/>
    <w:rPr>
      <w:i/>
      <w:iCs/>
    </w:rPr>
  </w:style>
  <w:style w:type="character" w:styleId="13">
    <w:name w:val="Hyperlink"/>
    <w:basedOn w:val="9"/>
    <w:autoRedefine/>
    <w:qFormat/>
    <w:uiPriority w:val="0"/>
    <w:rPr>
      <w:color w:val="0000FF"/>
      <w:u w:val="single"/>
    </w:rPr>
  </w:style>
  <w:style w:type="character" w:styleId="14">
    <w:name w:val="HTML Code"/>
    <w:basedOn w:val="9"/>
    <w:autoRedefine/>
    <w:qFormat/>
    <w:uiPriority w:val="0"/>
    <w:rPr>
      <w:rFonts w:hint="default" w:ascii="Consolas" w:hAnsi="Consolas" w:eastAsia="Consolas" w:cs="Consolas"/>
      <w:color w:val="5683AD"/>
      <w:sz w:val="21"/>
      <w:szCs w:val="21"/>
      <w:bdr w:val="single" w:color="BCD8F1" w:sz="6" w:space="0"/>
    </w:rPr>
  </w:style>
  <w:style w:type="character" w:styleId="15">
    <w:name w:val="HTML Keyboard"/>
    <w:basedOn w:val="9"/>
    <w:autoRedefine/>
    <w:qFormat/>
    <w:uiPriority w:val="0"/>
    <w:rPr>
      <w:rFonts w:hint="default" w:ascii="Consolas" w:hAnsi="Consolas" w:eastAsia="Consolas" w:cs="Consolas"/>
      <w:color w:val="FFFFFF"/>
      <w:sz w:val="21"/>
      <w:szCs w:val="21"/>
      <w:shd w:val="clear" w:fill="FF6F06"/>
    </w:rPr>
  </w:style>
  <w:style w:type="character" w:styleId="16">
    <w:name w:val="HTML Sample"/>
    <w:basedOn w:val="9"/>
    <w:autoRedefine/>
    <w:qFormat/>
    <w:uiPriority w:val="0"/>
    <w:rPr>
      <w:rFonts w:ascii="Consolas" w:hAnsi="Consolas" w:eastAsia="Consolas" w:cs="Consolas"/>
      <w:sz w:val="21"/>
      <w:szCs w:val="21"/>
    </w:rPr>
  </w:style>
  <w:style w:type="paragraph" w:customStyle="1" w:styleId="17">
    <w:name w:val="Heading #2|1"/>
    <w:basedOn w:val="1"/>
    <w:autoRedefine/>
    <w:qFormat/>
    <w:uiPriority w:val="0"/>
    <w:pPr>
      <w:widowControl w:val="0"/>
      <w:shd w:val="clear" w:color="auto" w:fill="auto"/>
      <w:spacing w:after="460"/>
      <w:jc w:val="center"/>
      <w:outlineLvl w:val="1"/>
    </w:pPr>
    <w:rPr>
      <w:rFonts w:ascii="宋体" w:hAnsi="宋体" w:eastAsia="宋体" w:cs="宋体"/>
      <w:b/>
      <w:bCs/>
      <w:sz w:val="36"/>
      <w:szCs w:val="36"/>
      <w:u w:val="none"/>
      <w:shd w:val="clear" w:color="auto" w:fill="auto"/>
      <w:lang w:val="zh-TW" w:eastAsia="zh-TW" w:bidi="zh-TW"/>
    </w:rPr>
  </w:style>
  <w:style w:type="paragraph" w:customStyle="1" w:styleId="18">
    <w:name w:val="Body text|1"/>
    <w:basedOn w:val="1"/>
    <w:autoRedefine/>
    <w:qFormat/>
    <w:uiPriority w:val="0"/>
    <w:pPr>
      <w:widowControl w:val="0"/>
      <w:shd w:val="clear" w:color="auto" w:fill="auto"/>
      <w:spacing w:line="422" w:lineRule="auto"/>
      <w:ind w:firstLine="400"/>
    </w:pPr>
    <w:rPr>
      <w:rFonts w:ascii="宋体" w:hAnsi="宋体" w:eastAsia="宋体" w:cs="宋体"/>
      <w:color w:val="0C0C0C"/>
      <w:sz w:val="28"/>
      <w:szCs w:val="28"/>
      <w:u w:val="none"/>
      <w:shd w:val="clear" w:color="auto" w:fill="auto"/>
      <w:lang w:val="zh-TW" w:eastAsia="zh-TW" w:bidi="zh-TW"/>
    </w:rPr>
  </w:style>
  <w:style w:type="paragraph" w:customStyle="1" w:styleId="19">
    <w:name w:val="Heading #3|1"/>
    <w:basedOn w:val="1"/>
    <w:autoRedefine/>
    <w:qFormat/>
    <w:uiPriority w:val="0"/>
    <w:pPr>
      <w:widowControl w:val="0"/>
      <w:shd w:val="clear" w:color="auto" w:fill="auto"/>
      <w:spacing w:line="561" w:lineRule="exact"/>
      <w:outlineLvl w:val="2"/>
    </w:pPr>
    <w:rPr>
      <w:rFonts w:ascii="宋体" w:hAnsi="宋体" w:eastAsia="宋体" w:cs="宋体"/>
      <w:b/>
      <w:bCs/>
      <w:color w:val="0C0C0C"/>
      <w:sz w:val="28"/>
      <w:szCs w:val="28"/>
      <w:u w:val="none"/>
      <w:shd w:val="clear" w:color="auto" w:fill="auto"/>
      <w:lang w:val="zh-TW" w:eastAsia="zh-TW" w:bidi="zh-TW"/>
    </w:rPr>
  </w:style>
  <w:style w:type="paragraph" w:customStyle="1" w:styleId="20">
    <w:name w:val="Body text|2"/>
    <w:basedOn w:val="1"/>
    <w:autoRedefine/>
    <w:qFormat/>
    <w:uiPriority w:val="0"/>
    <w:pPr>
      <w:widowControl w:val="0"/>
      <w:shd w:val="clear" w:color="auto" w:fill="auto"/>
    </w:pPr>
    <w:rPr>
      <w:rFonts w:ascii="宋体" w:hAnsi="宋体" w:eastAsia="宋体" w:cs="宋体"/>
      <w:color w:val="0C0C0C"/>
      <w:u w:val="none"/>
      <w:shd w:val="clear" w:color="auto" w:fill="auto"/>
      <w:lang w:val="zh-TW" w:eastAsia="zh-TW" w:bidi="zh-TW"/>
    </w:rPr>
  </w:style>
  <w:style w:type="paragraph" w:customStyle="1" w:styleId="21">
    <w:name w:val="Other|1"/>
    <w:basedOn w:val="1"/>
    <w:autoRedefine/>
    <w:qFormat/>
    <w:uiPriority w:val="0"/>
    <w:pPr>
      <w:widowControl w:val="0"/>
      <w:shd w:val="clear" w:color="auto" w:fill="auto"/>
      <w:spacing w:line="422" w:lineRule="auto"/>
      <w:ind w:firstLine="400"/>
    </w:pPr>
    <w:rPr>
      <w:rFonts w:ascii="宋体" w:hAnsi="宋体" w:eastAsia="宋体" w:cs="宋体"/>
      <w:color w:val="0C0C0C"/>
      <w:sz w:val="28"/>
      <w:szCs w:val="28"/>
      <w:u w:val="none"/>
      <w:shd w:val="clear" w:color="auto" w:fill="auto"/>
      <w:lang w:val="zh-TW" w:eastAsia="zh-TW" w:bidi="zh-TW"/>
    </w:rPr>
  </w:style>
  <w:style w:type="paragraph" w:customStyle="1" w:styleId="22">
    <w:name w:val="Table caption|1"/>
    <w:basedOn w:val="1"/>
    <w:autoRedefine/>
    <w:qFormat/>
    <w:uiPriority w:val="0"/>
    <w:pPr>
      <w:widowControl w:val="0"/>
      <w:shd w:val="clear" w:color="auto" w:fill="auto"/>
      <w:spacing w:after="80"/>
      <w:ind w:left="1100"/>
    </w:pPr>
    <w:rPr>
      <w:rFonts w:ascii="宋体" w:hAnsi="宋体" w:eastAsia="宋体" w:cs="宋体"/>
      <w:sz w:val="20"/>
      <w:szCs w:val="20"/>
      <w:u w:val="none"/>
      <w:shd w:val="clear" w:color="auto" w:fill="auto"/>
      <w:lang w:val="zh-TW" w:eastAsia="zh-TW" w:bidi="zh-TW"/>
    </w:rPr>
  </w:style>
  <w:style w:type="character" w:customStyle="1" w:styleId="23">
    <w:name w:val="flag-icon2"/>
    <w:basedOn w:val="9"/>
    <w:autoRedefine/>
    <w:qFormat/>
    <w:uiPriority w:val="0"/>
    <w:rPr>
      <w:sz w:val="45"/>
      <w:szCs w:val="45"/>
    </w:rPr>
  </w:style>
  <w:style w:type="character" w:customStyle="1" w:styleId="24">
    <w:name w:val="disabled"/>
    <w:basedOn w:val="9"/>
    <w:autoRedefine/>
    <w:qFormat/>
    <w:uiPriority w:val="0"/>
    <w:rPr>
      <w:color w:val="808080"/>
      <w:bdr w:val="single" w:color="E6E3E3" w:sz="6" w:space="0"/>
      <w:shd w:val="clear" w:fill="FFFFFF"/>
    </w:rPr>
  </w:style>
  <w:style w:type="character" w:customStyle="1" w:styleId="25">
    <w:name w:val="current"/>
    <w:basedOn w:val="9"/>
    <w:autoRedefine/>
    <w:qFormat/>
    <w:uiPriority w:val="0"/>
    <w:rPr>
      <w:color w:val="FFFFFF"/>
      <w:bdr w:val="single" w:color="0F83E6" w:sz="6" w:space="0"/>
      <w:shd w:val="clear" w:fill="0F83E6"/>
    </w:rPr>
  </w:style>
  <w:style w:type="paragraph" w:styleId="26">
    <w:name w:val="List Paragraph"/>
    <w:basedOn w:val="1"/>
    <w:autoRedefine/>
    <w:qFormat/>
    <w:uiPriority w:val="34"/>
    <w:pPr>
      <w:ind w:firstLine="420" w:firstLineChars="200"/>
    </w:pPr>
  </w:style>
  <w:style w:type="table" w:customStyle="1" w:styleId="2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2447</Words>
  <Characters>2723</Characters>
  <Lines>0</Lines>
  <Paragraphs>0</Paragraphs>
  <TotalTime>20</TotalTime>
  <ScaleCrop>false</ScaleCrop>
  <LinksUpToDate>false</LinksUpToDate>
  <CharactersWithSpaces>2843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2022-09-26T07:16:00Z</dcterms:created>
  <dc:creator>何恒CVCC</dc:creator>
  <cp:lastModifiedBy>杨和清</cp:lastModifiedBy>
  <dcterms:modified xsi:type="dcterms:W3CDTF">2024-03-25T05:50:35Z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ECBFD01EB9B9451DA4CD1C5EDD2DB634_13</vt:lpwstr>
  </property>
</Properties>
</file>