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line="218" w:lineRule="auto"/>
        <w:jc w:val="distribute"/>
        <w:rPr>
          <w:rFonts w:ascii="宋体" w:hAnsi="宋体" w:eastAsia="宋体" w:cs="宋体"/>
          <w:sz w:val="56"/>
          <w:szCs w:val="56"/>
          <w:lang w:eastAsia="zh-CN"/>
        </w:rPr>
      </w:pPr>
      <w:r>
        <w:rPr>
          <w:rFonts w:hint="eastAsia" w:ascii="宋体" w:hAnsi="宋体" w:eastAsia="宋体" w:cs="宋体"/>
          <w:color w:val="FF0000"/>
          <w:spacing w:val="-50"/>
          <w:w w:val="70"/>
          <w:sz w:val="56"/>
          <w:szCs w:val="56"/>
          <w:lang w:eastAsia="zh-CN"/>
          <w14:textOutline w14:w="10858" w14:cap="sq" w14:cmpd="sng" w14:algn="ctr">
            <w14:solidFill>
              <w14:srgbClr w14:val="FF0000"/>
            </w14:solidFill>
            <w14:prstDash w14:val="solid"/>
            <w14:bevel/>
          </w14:textOutline>
        </w:rPr>
        <w:t>高校毕业生就业协会核心能力分会四川省管理中心</w:t>
      </w:r>
    </w:p>
    <w:p>
      <w:pPr>
        <w:spacing w:line="120" w:lineRule="exact"/>
        <w:ind w:firstLine="20"/>
        <w:textAlignment w:val="center"/>
      </w:pPr>
      <w:r>
        <w:rPr>
          <w:rFonts w:hint="eastAsia" w:ascii="宋体" w:hAnsi="宋体" w:eastAsia="宋体" w:cs="宋体"/>
          <w:sz w:val="36"/>
          <w:szCs w:val="36"/>
        </w:rPr>
        <w:drawing>
          <wp:inline distT="0" distB="0" distL="0" distR="0">
            <wp:extent cx="6232525" cy="76200"/>
            <wp:effectExtent l="0" t="0" r="15875" b="0"/>
            <wp:docPr id="2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325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00" w:lineRule="exact"/>
        <w:ind w:left="0" w:right="0" w:firstLine="7560" w:firstLineChars="2700"/>
        <w:jc w:val="center"/>
        <w:textAlignment w:val="auto"/>
        <w:rPr>
          <w:rFonts w:hint="eastAsia" w:ascii="宋体" w:hAnsi="宋体" w:eastAsia="宋体" w:cs="宋体"/>
          <w:color w:val="0C0C0C"/>
          <w:spacing w:val="0"/>
          <w:w w:val="100"/>
          <w:position w:val="0"/>
          <w:sz w:val="32"/>
          <w:szCs w:val="32"/>
        </w:rPr>
      </w:pPr>
      <w:bookmarkStart w:id="0" w:name="bookmark5"/>
      <w:bookmarkStart w:id="1" w:name="bookmark4"/>
      <w:bookmarkStart w:id="2" w:name="bookmark3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BR</w:t>
      </w:r>
      <w:r>
        <w:rPr>
          <w:rFonts w:hint="eastAsia" w:cs="宋体"/>
          <w:b w:val="0"/>
          <w:bCs/>
          <w:sz w:val="28"/>
          <w:szCs w:val="28"/>
          <w:lang w:val="en-US" w:eastAsia="zh-CN"/>
        </w:rPr>
        <w:t>E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〔2023〕</w:t>
      </w:r>
      <w:r>
        <w:rPr>
          <w:rFonts w:hint="eastAsia" w:cs="宋体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号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C0C0C"/>
          <w:spacing w:val="0"/>
          <w:w w:val="100"/>
          <w:position w:val="0"/>
          <w:sz w:val="28"/>
          <w:szCs w:val="28"/>
        </w:rPr>
        <w:t>关于举办</w:t>
      </w:r>
      <w:bookmarkEnd w:id="0"/>
      <w:bookmarkStart w:id="3" w:name="bookmark6"/>
      <w:r>
        <w:rPr>
          <w:rFonts w:hint="eastAsia" w:cs="宋体"/>
          <w:color w:val="0C0C0C"/>
          <w:spacing w:val="0"/>
          <w:w w:val="100"/>
          <w:position w:val="0"/>
          <w:sz w:val="28"/>
          <w:szCs w:val="28"/>
          <w:lang w:eastAsia="zh-CN"/>
        </w:rPr>
        <w:t>“全国大学生职业规划大赛”金质项目辅导师生训练营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的通知</w:t>
      </w:r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40" w:lineRule="exact"/>
        <w:ind w:left="4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各普通高等学校、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大中专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职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业学校、研究生培养单位：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40" w:lineRule="exact"/>
        <w:ind w:firstLine="476" w:firstLineChars="200"/>
        <w:jc w:val="both"/>
        <w:textAlignment w:val="baseline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为贯彻落实党中央、国务院关于高校毕业生就业工作的决策部署，关于《国务院关于印发“十四五”就业促进规划的通知》（国发〔2021〕14号）精神，加强高校生涯教育和就业指导，增强大学生生涯规划意识，指导其及早做好就业准备，促进高校毕业生高质量充分就业。提升大学生职业发展与就业指导课程的创新与教学能力，全面梳理各项职业规划竞赛文件政策、参赛方法组织形式、参赛要求、评审规则等内容。经研究，教育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高校毕业生就业协会核心能力分会</w:t>
      </w:r>
      <w:r>
        <w:rPr>
          <w:rFonts w:hint="eastAsia" w:ascii="宋体" w:hAnsi="宋体" w:eastAsia="宋体" w:cs="宋体"/>
          <w:color w:val="auto"/>
          <w:spacing w:val="0"/>
          <w:w w:val="100"/>
          <w:position w:val="0"/>
          <w:sz w:val="24"/>
          <w:szCs w:val="24"/>
          <w:lang w:val="en-US" w:eastAsia="zh-CN"/>
        </w:rPr>
        <w:t>四川省管理中心，成都博润创新教育研究院将联合教育部职业规划竞赛专家、职业规划和就业指导专家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月在成都</w:t>
      </w:r>
      <w:r>
        <w:rPr>
          <w:rFonts w:hint="eastAsia" w:ascii="宋体" w:hAnsi="宋体" w:eastAsia="宋体" w:cs="宋体"/>
          <w:color w:val="0C0C0C"/>
          <w:kern w:val="0"/>
          <w:sz w:val="24"/>
          <w:szCs w:val="24"/>
          <w:lang w:val="en-US" w:eastAsia="zh-CN" w:bidi="ar-SA"/>
        </w:rPr>
        <w:t>举办“全国大学生职业规划大赛”金质项目辅导师生训练营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，现将相关事宜通知如下：</w:t>
      </w:r>
    </w:p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bookmark9"/>
      <w:bookmarkStart w:id="5" w:name="bookmark10"/>
      <w:bookmarkStart w:id="6" w:name="bookmark7"/>
      <w:bookmarkStart w:id="7" w:name="bookmark8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一</w:t>
      </w:r>
      <w:bookmarkEnd w:id="4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举办单位</w:t>
      </w:r>
      <w:bookmarkEnd w:id="5"/>
      <w:bookmarkEnd w:id="6"/>
      <w:bookmarkEnd w:id="7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z w:val="24"/>
          <w:szCs w:val="24"/>
          <w:lang w:eastAsia="zh-CN"/>
        </w:rPr>
      </w:pPr>
      <w:bookmarkStart w:id="8" w:name="bookmark13"/>
      <w:bookmarkStart w:id="9" w:name="bookmark14"/>
      <w:bookmarkStart w:id="10" w:name="bookmark11"/>
      <w:bookmarkStart w:id="11" w:name="bookmark12"/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主办单位：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  <w:t>教育部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高校毕业生就业协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会核心能力分会</w:t>
      </w:r>
      <w:r>
        <w:rPr>
          <w:rFonts w:hint="eastAsia" w:ascii="宋体" w:hAnsi="宋体" w:eastAsia="宋体" w:cs="宋体"/>
          <w:color w:val="0C0C0C"/>
          <w:sz w:val="24"/>
          <w:szCs w:val="24"/>
          <w:lang w:eastAsia="zh-CN"/>
        </w:rPr>
        <w:t>四川省管理中心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承办单位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四川</w:t>
      </w:r>
      <w:r>
        <w:rPr>
          <w:rFonts w:hint="eastAsia" w:ascii="宋体" w:hAnsi="宋体" w:eastAsia="宋体" w:cs="宋体"/>
          <w:color w:val="0C0C0C"/>
          <w:sz w:val="24"/>
          <w:szCs w:val="24"/>
        </w:rPr>
        <w:t>教师发展专委会常务理事单位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 w:firstLine="1180" w:firstLineChars="50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pacing w:val="-2"/>
          <w:sz w:val="24"/>
          <w:szCs w:val="24"/>
        </w:rPr>
        <w:t>成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都博润创新教育研究院</w:t>
      </w:r>
      <w:bookmarkEnd w:id="8"/>
      <w:bookmarkEnd w:id="9"/>
      <w:bookmarkEnd w:id="10"/>
      <w:bookmarkEnd w:id="11"/>
      <w:bookmarkStart w:id="12" w:name="bookmark20"/>
      <w:bookmarkStart w:id="13" w:name="bookmark18"/>
      <w:bookmarkStart w:id="14" w:name="bookmark19"/>
      <w:bookmarkStart w:id="15" w:name="bookmark21"/>
    </w:p>
    <w:bookmarkEnd w:id="12"/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、培训内容</w:t>
      </w:r>
      <w:bookmarkEnd w:id="13"/>
      <w:bookmarkEnd w:id="14"/>
      <w:bookmarkEnd w:id="15"/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</w:pPr>
      <w:bookmarkStart w:id="16" w:name="bookmark30"/>
      <w:bookmarkStart w:id="17" w:name="bookmark29"/>
      <w:bookmarkStart w:id="18" w:name="bookmark31"/>
      <w:bookmarkStart w:id="19" w:name="bookmark28"/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  <w:t>全国大学生职业规划大赛评分标准拆解与参赛策略设计；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  <w:t>成长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赛道生涯发展报告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eastAsia="zh-CN"/>
        </w:rPr>
        <w:t>撰写原则与生涯发展展示策略；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</w:rPr>
        <w:t>3、</w:t>
      </w: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就业赛道求职简历与就业能力展示PPT模板；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4、成长赛道主题陈述与就业赛道主题陈述布局与技巧；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5、评委提问环节应答技巧策略与现场突发情况应对；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6、综合面试环节准备工作及现场如何能够脱颖而出；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7、评委提问环节题库准备及个体职业形象设计展示；</w:t>
      </w:r>
    </w:p>
    <w:p>
      <w:pPr>
        <w:keepNext w:val="0"/>
        <w:keepLines w:val="0"/>
        <w:pageBreakBefore w:val="0"/>
        <w:widowControl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5" w:line="460" w:lineRule="exact"/>
        <w:ind w:left="550"/>
        <w:jc w:val="both"/>
        <w:textAlignment w:val="baseline"/>
        <w:rPr>
          <w:rFonts w:hint="default" w:ascii="宋体" w:hAnsi="宋体" w:eastAsia="宋体" w:cs="宋体"/>
          <w:color w:val="0C0C0C"/>
          <w:spacing w:val="-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pacing w:val="-1"/>
          <w:sz w:val="24"/>
          <w:szCs w:val="24"/>
          <w:lang w:val="en-US" w:eastAsia="zh-CN"/>
        </w:rPr>
        <w:t>8、案例及经验分享。</w:t>
      </w:r>
    </w:p>
    <w:bookmarkEnd w:id="16"/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、培训</w:t>
      </w:r>
      <w:bookmarkEnd w:id="17"/>
      <w:bookmarkEnd w:id="18"/>
      <w:bookmarkEnd w:id="19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对象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1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有意向担任全国大学生职业规划大赛的指导教师；高校从事职业规划和就业指导的行政教师、专兼职授课教师；有意向从事职业生涯规划和就业指导的校内外专业课授课教师；高校招就处相关老师、准备参加全国首届职业规划大赛的高校学生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。</w:t>
      </w:r>
    </w:p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0" w:name="bookmark33"/>
      <w:bookmarkStart w:id="21" w:name="bookmark35"/>
      <w:bookmarkStart w:id="22" w:name="bookmark32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、专家队伍</w:t>
      </w:r>
      <w:bookmarkEnd w:id="20"/>
      <w:bookmarkEnd w:id="21"/>
      <w:bookmarkEnd w:id="22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1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程社明：管理学博士、南开大学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MBA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中心教授、研究生导师，清华大学职业经理训练中心特聘教授，北京大学高级总裁班特聘教授，职业生涯开发与管理企业应用咨询师、职业生涯开发与管理培训专家、美国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ACHE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催眠治疗师、国家二级心理咨询师；苗书宾：高级职业指导师，中国教育科学研究院调研员，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UTC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高校生涯导师，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GCDF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全球生涯规划师，2012年全国高校就业指导课大赛指导专家,河北省教育厅高级专家人才库专家；陈鹏：心理学在读博士，北京大学管理案例中心高级培训师，高级人力资源管理师，教育部高校毕业生就业协会核心能力分会全国核心能力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CVCC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项目师资导师，成都博润创新教育研究院高级专家顾问；王海军：北京师范大学心理学硕士，全国首批教育部委培的生涯咨询与辅导专业人员，人力资源与社会保障部“高级职业督导师”，全球职业规划师（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GCDF）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；欧阳彦琨：国际埃里克森体系教练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；BCC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国际生涯教练；教育部全国核心能力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 xml:space="preserve">CVCC 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优秀讲师；长期从事教练技术教学培训、咨询服务长期从事大学生就业指导及生涯发展教育；张晓农：教育部高校师资培训班讲师，教育部《中国大学生就业》杂志特约撰稿人；北京市教委大学生职业适应力教程编写组编委，清华大学中国人力资源管理研修班讲师；长期专注高校职业生涯指导教师的职业发展；在把握职业生涯发展规律，实现自我突破，性格测评的价值方面取得显著成绩。</w:t>
      </w:r>
    </w:p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3" w:name="bookmark36"/>
      <w:bookmarkStart w:id="24" w:name="bookmark37"/>
      <w:bookmarkStart w:id="25" w:name="bookmark39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、报到培训时间与地点</w:t>
      </w:r>
      <w:bookmarkEnd w:id="23"/>
      <w:bookmarkEnd w:id="24"/>
      <w:bookmarkEnd w:id="25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报到时间：202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月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日下午（14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00-18:00）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557" w:leftChars="232" w:right="0" w:firstLine="0" w:firstLineChars="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报到地点：成都职业技术学院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高新校区及周边酒店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56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培训时间：202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1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月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日至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日（周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至周日）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557" w:leftChars="232" w:right="0" w:firstLine="0" w:firstLineChars="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培训地点：成都职业技术学院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高新校区</w:t>
      </w:r>
    </w:p>
    <w:p>
      <w:pPr>
        <w:pStyle w:val="11"/>
        <w:keepNext/>
        <w:keepLines/>
        <w:pageBreakBefore w:val="0"/>
        <w:widowControl w:val="0"/>
        <w:shd w:val="clear" w:color="auto" w:fill="auto"/>
        <w:tabs>
          <w:tab w:val="left" w:pos="6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6" w:name="bookmark41"/>
      <w:bookmarkStart w:id="27" w:name="bookmark40"/>
      <w:bookmarkStart w:id="28" w:name="bookmark43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ab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收费标准</w:t>
      </w:r>
      <w:bookmarkEnd w:id="26"/>
      <w:bookmarkEnd w:id="27"/>
      <w:bookmarkEnd w:id="28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收费标准：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学生参训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850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元/人（含培训、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资料费、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教学服务费）</w:t>
      </w: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。培训结束颁发结业证书。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default" w:ascii="宋体" w:hAnsi="宋体" w:eastAsia="宋体" w:cs="宋体"/>
          <w:spacing w:val="0"/>
          <w:w w:val="100"/>
          <w:position w:val="0"/>
          <w:sz w:val="24"/>
          <w:szCs w:val="24"/>
          <w:lang w:val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教师参训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2380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元/人（含培训、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资料费、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教学服务费）</w:t>
      </w: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赠送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1名学生听课名额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，培训并经考试合格后，可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自愿选择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申请获得教育部门颁发的高级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规划指导师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高级就业指导师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模块的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《CVCC核心能力专业认证证书》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证书考核评审费1280元/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项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。该证书既是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CVCC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规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-920750</wp:posOffset>
                </wp:positionV>
                <wp:extent cx="7591425" cy="10704830"/>
                <wp:effectExtent l="4445" t="4445" r="508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15" y="20320"/>
                          <a:ext cx="7591425" cy="1070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673340" cy="10594340"/>
                                  <wp:effectExtent l="0" t="0" r="3810" b="16510"/>
                                  <wp:docPr id="7" name="图片 7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3340" cy="1059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5pt;margin-top:-72.5pt;height:842.9pt;width:597.75pt;z-index:251660288;mso-width-relative:page;mso-height-relative:page;" fillcolor="#FFFFFF [3201]" filled="t" stroked="t" coordsize="21600,21600" o:gfxdata="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AA7efaAAAADwEAAA8AAAAAAAAAAQAgAAAAIgAAAGRycy9kb3ducmV2Lnht&#10;bFBLAQIUABQAAAAIAIdO4kCNit0HaQIAAM0EAAAOAAAAAAAAAAEAIAAAACk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673340" cy="10594340"/>
                            <wp:effectExtent l="0" t="0" r="3810" b="16510"/>
                            <wp:docPr id="7" name="图片 7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3340" cy="1059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划培训师、讲师任职资格的证明，也可作为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人员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职称评审、双师评定、招聘录用、考核晋升、岗位续聘及继续教育课时证明。证书实行统一编号登记管理、官网查询电子注册，全国通用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。</w:t>
      </w:r>
      <w:r>
        <w:rPr>
          <w:rFonts w:hint="eastAsia" w:cs="宋体"/>
          <w:spacing w:val="0"/>
          <w:w w:val="100"/>
          <w:position w:val="0"/>
          <w:sz w:val="24"/>
          <w:szCs w:val="24"/>
          <w:lang w:eastAsia="zh-CN"/>
        </w:rPr>
        <w:t>需要现场做项目一对一指导培训费用：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1000元/项目。（自愿申请）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4"/>
          <w:szCs w:val="24"/>
        </w:rPr>
      </w:pPr>
      <w:bookmarkStart w:id="29" w:name="bookmark47"/>
      <w:bookmarkStart w:id="30" w:name="bookmark44"/>
      <w:bookmarkStart w:id="31" w:name="bookmark45"/>
      <w:r>
        <w:rPr>
          <w:rFonts w:hint="eastAsia" w:cs="宋体"/>
          <w:b/>
          <w:bCs/>
          <w:spacing w:val="0"/>
          <w:w w:val="100"/>
          <w:position w:val="0"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4"/>
          <w:szCs w:val="24"/>
        </w:rPr>
        <w:t>、报名方式</w:t>
      </w:r>
      <w:bookmarkEnd w:id="29"/>
      <w:bookmarkEnd w:id="30"/>
      <w:bookmarkEnd w:id="31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bookmarkStart w:id="32" w:name="bookmark48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  <w:t>1</w:t>
      </w:r>
      <w:bookmarkEnd w:id="32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请参培人员将报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名回执表于202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1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月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日前用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/>
        </w:rPr>
        <w:t>Email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发至组委会邮箱: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instrText xml:space="preserve">HYPERLINK "mailto:SCCVCC@126.COM"</w:instrTex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/>
        </w:rPr>
        <w:t>sccvcc@126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/>
        </w:rPr>
        <w:t>com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/>
        </w:rPr>
        <w:t>。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培训费及考核认证费于202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1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月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日前到成都博润创新教育研究院办公室现场交费，也可汇入组委会指定银行账户。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账户名称：成都博润创新教育研究院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银行名称：中国农业银行成都经开区沙河堡支行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银行账号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22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8350 0104 0006 974。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报到时请带上交费凭据换取正式发票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食宿自理，参培老师可自行安排住宿，也可选择组委会推荐酒店，标间价格标准：280元/天/间至390元/天/间，详询会务组老师。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33" w:name="bookmark49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2</w:t>
      </w:r>
      <w:bookmarkEnd w:id="33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、根据教学培训需要，对此次培训人数进行了限制，以传报名回执表并且完成缴费手续，即为报名成功。开班前一周，会务组会通知各位参培学员培训班详细会务安排。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bookmarkStart w:id="34" w:name="bookmark50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3</w:t>
      </w:r>
      <w:bookmarkEnd w:id="34"/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申报证书的老师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报到时提交完整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电子版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证书申请表，一张电子版一寸彩色照片和一张纸质版身份证复印件，电子资料请发送至省中心邮箱。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4"/>
          <w:szCs w:val="24"/>
        </w:rPr>
      </w:pPr>
      <w:bookmarkStart w:id="35" w:name="bookmark51"/>
      <w:bookmarkStart w:id="36" w:name="bookmark52"/>
      <w:bookmarkStart w:id="37" w:name="bookmark54"/>
      <w:r>
        <w:rPr>
          <w:rFonts w:hint="eastAsia" w:cs="宋体"/>
          <w:b/>
          <w:bCs/>
          <w:spacing w:val="0"/>
          <w:w w:val="100"/>
          <w:positio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pacing w:val="0"/>
          <w:w w:val="100"/>
          <w:position w:val="0"/>
          <w:sz w:val="24"/>
          <w:szCs w:val="24"/>
        </w:rPr>
        <w:t>、联系方式</w:t>
      </w:r>
      <w:bookmarkEnd w:id="35"/>
      <w:bookmarkEnd w:id="36"/>
      <w:bookmarkEnd w:id="37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教育部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高校毕业生就业协会核心能力分会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eastAsia="zh-CN"/>
        </w:rPr>
        <w:t>四川省管理中心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成都博润创新教育研究院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联系电话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 xml:space="preserve">（028）84764068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13308232236 刘老师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 xml:space="preserve">18980402719 徐老师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18981794236 何老师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官方网站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"http://www.borun-edu.com"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bookmarkStart w:id="40" w:name="_GoBack"/>
      <w:bookmarkEnd w:id="40"/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报名回执表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附件二：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高级职业规划指导师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《CVCC核心能力专业认证证书》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  <w:t>申请表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firstLine="480" w:firstLineChars="200"/>
        <w:jc w:val="both"/>
        <w:textAlignment w:val="auto"/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高级就业指导师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《CVCC核心能力专业认证证书》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zh-CN" w:bidi="en-US"/>
        </w:rPr>
        <w:t>申请表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200660</wp:posOffset>
                </wp:positionV>
                <wp:extent cx="1524000" cy="1608455"/>
                <wp:effectExtent l="0" t="0" r="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6235" y="7922260"/>
                          <a:ext cx="1524000" cy="160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33500" cy="1333500"/>
                                  <wp:effectExtent l="0" t="0" r="0" b="0"/>
                                  <wp:docPr id="4" name="图片 4" descr="研究院电子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研究院电子章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05pt;margin-top:15.8pt;height:126.65pt;width:120pt;z-index:251659264;mso-width-relative:page;mso-height-relative:page;" filled="f" stroked="f" coordsize="21600,21600" o:gfxdata="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qSrBtsAAAAKAQAADwAAAAAA&#10;AAABACAAAAAiAAAAZHJzL2Rvd25yZXYueG1sUEsBAhQAFAAAAAgAh07iQKa3XGV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333500" cy="1333500"/>
                            <wp:effectExtent l="0" t="0" r="0" b="0"/>
                            <wp:docPr id="4" name="图片 4" descr="研究院电子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研究院电子章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leftChars="0" w:right="0" w:firstLine="0" w:firstLineChars="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教育部高校毕业生就业协会核心能力分会四川省管理中心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授权单位：成都博润创新教育研究院（签章）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40" w:line="460" w:lineRule="exact"/>
        <w:ind w:left="0" w:leftChars="0" w:right="0" w:firstLine="0" w:firstLineChars="0"/>
        <w:jc w:val="both"/>
        <w:textAlignment w:val="auto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二〇二三年</w:t>
      </w:r>
      <w:r>
        <w:rPr>
          <w:rFonts w:hint="eastAsia" w:cs="宋体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十日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附件一：</w:t>
      </w:r>
      <w:r>
        <w:rPr>
          <w:b/>
          <w:bCs/>
          <w:spacing w:val="0"/>
          <w:w w:val="100"/>
          <w:position w:val="0"/>
          <w:sz w:val="28"/>
          <w:szCs w:val="28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zh-CN" w:eastAsia="zh-CN"/>
        </w:rPr>
        <w:t>“全国大学生职业规划大赛”金质项目辅导师生训练营</w:t>
      </w:r>
      <w:r>
        <w:rPr>
          <w:b/>
          <w:bCs/>
          <w:spacing w:val="0"/>
          <w:w w:val="100"/>
          <w:position w:val="0"/>
          <w:sz w:val="28"/>
          <w:szCs w:val="28"/>
        </w:rPr>
        <w:t>报名回执表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时间：202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年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12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09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日至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10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地点：成都</w:t>
      </w:r>
    </w:p>
    <w:tbl>
      <w:tblPr>
        <w:tblStyle w:val="5"/>
        <w:tblW w:w="105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培训单位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口现场缴费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口手机支付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b/>
                <w:bCs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从事行业时间：</w:t>
            </w:r>
            <w:r>
              <w:rPr>
                <w:rFonts w:hint="eastAsia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cs="宋体"/>
                <w:b/>
                <w:bCs/>
                <w:sz w:val="22"/>
                <w:szCs w:val="22"/>
                <w:u w:val="none"/>
                <w:lang w:val="en-US" w:eastAsia="zh-CN"/>
              </w:rPr>
              <w:t>年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以往是否参与过同类别培训：</w:t>
            </w: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 xml:space="preserve">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是否参与过生涯与就业指导相关比赛及获奖情况：  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高级职业规划指导师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证书申请表电子版；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二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12月09日至10日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高级职业规划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工作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rFonts w:hint="eastAsia"/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年12月09日至10日 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38" w:name="bookmark55"/>
      <w:bookmarkEnd w:id="38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39" w:name="bookmark56"/>
      <w:bookmarkEnd w:id="39"/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lang w:val="en-US" w:eastAsia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M4Njk5YjgwN2UyNDUwODZhNjQ0NTlhNzg1NDAifQ=="/>
  </w:docVars>
  <w:rsids>
    <w:rsidRoot w:val="21D477F9"/>
    <w:rsid w:val="015A0B64"/>
    <w:rsid w:val="040E3D31"/>
    <w:rsid w:val="08120FEF"/>
    <w:rsid w:val="0ED10D43"/>
    <w:rsid w:val="10C9585D"/>
    <w:rsid w:val="11CF1AA6"/>
    <w:rsid w:val="140D4E2C"/>
    <w:rsid w:val="161766A5"/>
    <w:rsid w:val="1651719C"/>
    <w:rsid w:val="1D440BCC"/>
    <w:rsid w:val="21D477F9"/>
    <w:rsid w:val="23BF00E5"/>
    <w:rsid w:val="283A50A6"/>
    <w:rsid w:val="284412C4"/>
    <w:rsid w:val="287F61D6"/>
    <w:rsid w:val="2D1D1C6A"/>
    <w:rsid w:val="324A063F"/>
    <w:rsid w:val="330977FD"/>
    <w:rsid w:val="349172CE"/>
    <w:rsid w:val="34BF705E"/>
    <w:rsid w:val="354B2B80"/>
    <w:rsid w:val="35B74BD3"/>
    <w:rsid w:val="369562CB"/>
    <w:rsid w:val="3B716889"/>
    <w:rsid w:val="3C7427E3"/>
    <w:rsid w:val="3E7B19C0"/>
    <w:rsid w:val="41FE2CF8"/>
    <w:rsid w:val="44853C67"/>
    <w:rsid w:val="4D227D33"/>
    <w:rsid w:val="50212DC9"/>
    <w:rsid w:val="51E15477"/>
    <w:rsid w:val="55D46293"/>
    <w:rsid w:val="5779192A"/>
    <w:rsid w:val="579049B1"/>
    <w:rsid w:val="5859074A"/>
    <w:rsid w:val="59883613"/>
    <w:rsid w:val="5B740512"/>
    <w:rsid w:val="5D8365CC"/>
    <w:rsid w:val="5E6723B8"/>
    <w:rsid w:val="5EA031AD"/>
    <w:rsid w:val="5F5A18F2"/>
    <w:rsid w:val="60026047"/>
    <w:rsid w:val="66522737"/>
    <w:rsid w:val="68EF32EC"/>
    <w:rsid w:val="6C697286"/>
    <w:rsid w:val="6CF75654"/>
    <w:rsid w:val="6E374C40"/>
    <w:rsid w:val="6F3377BC"/>
    <w:rsid w:val="71323E09"/>
    <w:rsid w:val="77C12F64"/>
    <w:rsid w:val="790A2CE5"/>
    <w:rsid w:val="79D14421"/>
    <w:rsid w:val="7B8A48D2"/>
    <w:rsid w:val="7BDD1D7E"/>
    <w:rsid w:val="7C3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3255</Characters>
  <Lines>0</Lines>
  <Paragraphs>0</Paragraphs>
  <TotalTime>2</TotalTime>
  <ScaleCrop>false</ScaleCrop>
  <LinksUpToDate>false</LinksUpToDate>
  <CharactersWithSpaces>3420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大萌子</cp:lastModifiedBy>
  <dcterms:modified xsi:type="dcterms:W3CDTF">2023-11-24T07:02:25Z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5F1543D2585A4F26AC0327F8CA9D9E4E_13</vt:lpwstr>
  </property>
</Properties>
</file>